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766265">
        <w:t>805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766265" w:rsidP="00AA7ED1">
      <w:pPr>
        <w:ind w:right="-1" w:firstLine="708"/>
        <w:jc w:val="both"/>
      </w:pPr>
      <w:r>
        <w:t xml:space="preserve">Gölbaşı İlçesi Mogan Gölü girişinde araç giriş gişelerinde yaşanan yoğunluğun giderilmesine </w:t>
      </w:r>
      <w:r w:rsidRPr="00C1697D">
        <w:t>ilişkin</w:t>
      </w:r>
      <w:r>
        <w:t xml:space="preserve"> </w:t>
      </w:r>
      <w:r w:rsidR="00EF0920" w:rsidRPr="00C1697D">
        <w:t>Ulaşım</w:t>
      </w:r>
      <w:r w:rsidR="00EF0920">
        <w:t xml:space="preserve"> </w:t>
      </w:r>
      <w:r w:rsidR="00A574C9" w:rsidRPr="007F325F">
        <w:t>Komisyonu</w:t>
      </w:r>
      <w:r w:rsidR="00D736B7">
        <w:t xml:space="preserve">nun </w:t>
      </w:r>
      <w:r w:rsidR="00897278">
        <w:t>15</w:t>
      </w:r>
      <w:r w:rsidR="00005846">
        <w:t>.</w:t>
      </w:r>
      <w:r w:rsidR="00897278">
        <w:t>05</w:t>
      </w:r>
      <w:r w:rsidR="003C3229">
        <w:t>.2026</w:t>
      </w:r>
      <w:r>
        <w:t xml:space="preserve"> tarihli ve 06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766265">
        <w:t>Gölbaşı İlçesi Mogan Gölü girişinde araç giriş gişelerinde yaşanan yoğunluk nedeniyle araç giriş ücretlerinin göl çıkışında alınması konusunun incelenmesi</w:t>
      </w:r>
      <w:r w:rsidR="00E91105">
        <w:t>n</w:t>
      </w:r>
      <w:r w:rsidR="00766265">
        <w:t>e</w:t>
      </w:r>
      <w:r w:rsidR="00C7415E">
        <w:t xml:space="preserve"> </w:t>
      </w:r>
      <w:r w:rsidR="009815CE" w:rsidRPr="00E91105">
        <w:t xml:space="preserve">ilişkin </w:t>
      </w:r>
      <w:r w:rsidR="009815CE" w:rsidRPr="00C1697D">
        <w:t>Ulaşım</w:t>
      </w:r>
      <w:r w:rsidR="009815CE">
        <w:t xml:space="preserve"> 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EB5B1A">
      <w:pPr>
        <w:tabs>
          <w:tab w:val="left" w:pos="709"/>
        </w:tabs>
        <w:ind w:right="-1"/>
        <w:jc w:val="both"/>
      </w:pPr>
    </w:p>
    <w:p w:rsidR="00FE082B" w:rsidRDefault="00FE082B" w:rsidP="00FE082B">
      <w:pPr>
        <w:ind w:right="-63"/>
        <w:jc w:val="center"/>
      </w:pPr>
      <w:r>
        <w:t>T.C.</w:t>
      </w:r>
    </w:p>
    <w:p w:rsidR="00FE082B" w:rsidRDefault="00FE082B" w:rsidP="00FE082B">
      <w:pPr>
        <w:ind w:right="-63"/>
        <w:jc w:val="center"/>
      </w:pPr>
      <w:r>
        <w:t>ANKARA BÜYÜKŞEHİR BELEDİYE MECLİSİ</w:t>
      </w:r>
    </w:p>
    <w:p w:rsidR="00FE082B" w:rsidRDefault="00FE082B" w:rsidP="00FE082B">
      <w:pPr>
        <w:ind w:right="-63"/>
        <w:jc w:val="center"/>
      </w:pPr>
      <w:r>
        <w:t>Ulaşım Komisyonu Raporu</w:t>
      </w:r>
    </w:p>
    <w:p w:rsidR="00FE082B" w:rsidRDefault="00FE082B" w:rsidP="00FE082B">
      <w:pPr>
        <w:ind w:right="-63"/>
        <w:jc w:val="center"/>
      </w:pPr>
    </w:p>
    <w:p w:rsidR="00FE082B" w:rsidRDefault="00FE082B" w:rsidP="00FE082B">
      <w:pPr>
        <w:tabs>
          <w:tab w:val="left" w:pos="567"/>
        </w:tabs>
        <w:ind w:right="-63"/>
        <w:jc w:val="center"/>
      </w:pPr>
    </w:p>
    <w:p w:rsidR="00FE082B" w:rsidRDefault="00FE082B" w:rsidP="00FE082B">
      <w:pPr>
        <w:tabs>
          <w:tab w:val="left" w:pos="567"/>
        </w:tabs>
        <w:ind w:right="-1"/>
      </w:pPr>
      <w:r>
        <w:t>Rapor No: 06                                                                                                                   15.05.2026</w:t>
      </w:r>
    </w:p>
    <w:p w:rsidR="00FE082B" w:rsidRDefault="00FE082B" w:rsidP="00FE082B">
      <w:pPr>
        <w:ind w:right="-63"/>
        <w:jc w:val="center"/>
      </w:pPr>
    </w:p>
    <w:p w:rsidR="00FE082B" w:rsidRDefault="00FE082B" w:rsidP="00FE082B">
      <w:pPr>
        <w:ind w:right="-63"/>
        <w:jc w:val="center"/>
      </w:pPr>
    </w:p>
    <w:p w:rsidR="00FE082B" w:rsidRDefault="00FE082B" w:rsidP="00FE082B">
      <w:pPr>
        <w:ind w:right="-63"/>
        <w:jc w:val="center"/>
      </w:pPr>
    </w:p>
    <w:p w:rsidR="00FE082B" w:rsidRDefault="00FE082B" w:rsidP="00FE082B">
      <w:pPr>
        <w:ind w:right="-63"/>
        <w:jc w:val="center"/>
      </w:pPr>
      <w:r>
        <w:t>BÜYÜKŞEHİR BELEDİYE MECLİSİ BAŞKANLIĞINA</w:t>
      </w:r>
    </w:p>
    <w:p w:rsidR="00FE082B" w:rsidRDefault="00FE082B" w:rsidP="00FE082B">
      <w:pPr>
        <w:pStyle w:val="GvdeMetniGirintisi"/>
        <w:ind w:right="-63" w:firstLine="0"/>
      </w:pPr>
    </w:p>
    <w:p w:rsidR="00FE082B" w:rsidRDefault="00FE082B" w:rsidP="00FE082B">
      <w:pPr>
        <w:pStyle w:val="GvdeMetniGirintisi"/>
        <w:ind w:right="-63" w:firstLine="0"/>
      </w:pPr>
    </w:p>
    <w:p w:rsidR="00FE082B" w:rsidRDefault="00FE082B" w:rsidP="00FE082B">
      <w:pPr>
        <w:pStyle w:val="GvdeMetniGirintisi"/>
        <w:ind w:right="-63" w:firstLine="0"/>
      </w:pPr>
    </w:p>
    <w:p w:rsidR="00FE082B" w:rsidRDefault="00FE082B" w:rsidP="00FE082B">
      <w:pPr>
        <w:ind w:firstLine="708"/>
        <w:jc w:val="both"/>
      </w:pPr>
      <w:r>
        <w:t>Gölbaşı İlçesi Mogan Gölü girişinde araç giriş gişelerinde yaşanan yoğunluğun giderilmesine ilişkin Üye Yunus Emre YILDIRIM tarafından verilen önerge Büyükşehir Belediye Meclisinin 07.05.2026 tarihli ve 44. gündem maddesi olarak komisyonumuza havale edilen dosya incelendi.</w:t>
      </w:r>
    </w:p>
    <w:p w:rsidR="00FE082B" w:rsidRDefault="00FE082B" w:rsidP="00FE082B">
      <w:pPr>
        <w:ind w:firstLine="708"/>
        <w:jc w:val="both"/>
      </w:pPr>
    </w:p>
    <w:p w:rsidR="00FE082B" w:rsidRDefault="00FE082B" w:rsidP="00FE082B">
      <w:pPr>
        <w:ind w:firstLine="708"/>
        <w:jc w:val="both"/>
      </w:pPr>
      <w:r>
        <w:t>Komisyonumuzca yapılan incelemeler neticesinde;</w:t>
      </w:r>
      <w:r w:rsidRPr="00F52182">
        <w:t xml:space="preserve"> </w:t>
      </w:r>
      <w:r>
        <w:t>Gölbaşı İlçesi Mogan Gölü girişinde araç giriş gişelerinde yaşanan yoğunluk nedeniyle araç giriş ücretlerinin göl çıkışında alınması konusunun incelenmesi komisyonumuzca uygun görülmüştür.</w:t>
      </w:r>
    </w:p>
    <w:p w:rsidR="00FE082B" w:rsidRDefault="00FE082B" w:rsidP="00FE082B">
      <w:pPr>
        <w:ind w:firstLine="708"/>
        <w:jc w:val="both"/>
      </w:pPr>
    </w:p>
    <w:p w:rsidR="00FE082B" w:rsidRDefault="00FE082B" w:rsidP="00FE082B">
      <w:pPr>
        <w:ind w:firstLine="708"/>
        <w:jc w:val="both"/>
      </w:pPr>
      <w:r>
        <w:t>Raporumuz Büyükşehir Belediye Meclisinin onayına arz olunur.</w:t>
      </w:r>
    </w:p>
    <w:p w:rsidR="00FE082B" w:rsidRDefault="00FE082B" w:rsidP="00FE082B">
      <w:pPr>
        <w:ind w:right="-1" w:firstLine="709"/>
        <w:jc w:val="both"/>
      </w:pPr>
    </w:p>
    <w:p w:rsidR="00FE082B" w:rsidRDefault="00FE082B" w:rsidP="00FE082B">
      <w:pPr>
        <w:ind w:right="-1"/>
        <w:jc w:val="both"/>
      </w:pPr>
    </w:p>
    <w:p w:rsidR="00FE082B" w:rsidRDefault="00FE082B" w:rsidP="00FE082B">
      <w:pPr>
        <w:ind w:right="-1"/>
        <w:jc w:val="both"/>
      </w:pPr>
    </w:p>
    <w:p w:rsidR="00FE082B" w:rsidRDefault="00FE082B" w:rsidP="00FE082B">
      <w:pPr>
        <w:ind w:right="-1"/>
        <w:jc w:val="both"/>
      </w:pPr>
    </w:p>
    <w:p w:rsidR="00FE082B" w:rsidRDefault="00FE082B" w:rsidP="00FE082B">
      <w:pPr>
        <w:ind w:right="-1"/>
        <w:jc w:val="both"/>
      </w:pPr>
    </w:p>
    <w:tbl>
      <w:tblPr>
        <w:tblW w:w="9781" w:type="dxa"/>
        <w:tblInd w:w="-142" w:type="dxa"/>
        <w:tblLook w:val="04A0" w:firstRow="1" w:lastRow="0" w:firstColumn="1" w:lastColumn="0" w:noHBand="0" w:noVBand="1"/>
      </w:tblPr>
      <w:tblGrid>
        <w:gridCol w:w="2977"/>
        <w:gridCol w:w="3402"/>
        <w:gridCol w:w="3402"/>
      </w:tblGrid>
      <w:tr w:rsidR="00FE082B" w:rsidTr="004A1E01">
        <w:trPr>
          <w:trHeight w:val="1417"/>
        </w:trPr>
        <w:tc>
          <w:tcPr>
            <w:tcW w:w="2977" w:type="dxa"/>
            <w:hideMark/>
          </w:tcPr>
          <w:p w:rsidR="00FE082B" w:rsidRDefault="00FE082B" w:rsidP="004A1E01">
            <w:pPr>
              <w:ind w:left="-112" w:right="-114"/>
              <w:jc w:val="center"/>
              <w:rPr>
                <w:szCs w:val="22"/>
              </w:rPr>
            </w:pPr>
            <w:r>
              <w:t>Cengiz ALBAYRAK</w:t>
            </w:r>
          </w:p>
          <w:p w:rsidR="00FE082B" w:rsidRDefault="00FE082B" w:rsidP="004A1E01">
            <w:pPr>
              <w:ind w:left="-112" w:right="-114"/>
              <w:jc w:val="center"/>
            </w:pPr>
            <w:r>
              <w:t>Komisyon Başkanı</w:t>
            </w:r>
          </w:p>
        </w:tc>
        <w:tc>
          <w:tcPr>
            <w:tcW w:w="3402" w:type="dxa"/>
            <w:hideMark/>
          </w:tcPr>
          <w:p w:rsidR="00FE082B" w:rsidRDefault="00FE082B" w:rsidP="004A1E01">
            <w:pPr>
              <w:ind w:right="-111"/>
              <w:jc w:val="center"/>
            </w:pPr>
            <w:r>
              <w:t>Savaş YİĞİT</w:t>
            </w:r>
          </w:p>
          <w:p w:rsidR="00FE082B" w:rsidRDefault="00FE082B" w:rsidP="004A1E01">
            <w:pPr>
              <w:ind w:right="-111"/>
              <w:jc w:val="center"/>
            </w:pPr>
            <w:r>
              <w:t>Başkan Vekili</w:t>
            </w:r>
          </w:p>
        </w:tc>
        <w:tc>
          <w:tcPr>
            <w:tcW w:w="3402" w:type="dxa"/>
            <w:hideMark/>
          </w:tcPr>
          <w:p w:rsidR="00FE082B" w:rsidRDefault="00FE082B" w:rsidP="004A1E01">
            <w:pPr>
              <w:ind w:right="-111"/>
              <w:jc w:val="center"/>
            </w:pPr>
            <w:r>
              <w:t>Hüseyin Can GÜNER</w:t>
            </w:r>
          </w:p>
          <w:p w:rsidR="00FE082B" w:rsidRDefault="00FE082B" w:rsidP="004A1E01">
            <w:pPr>
              <w:ind w:right="-111"/>
              <w:jc w:val="center"/>
            </w:pPr>
            <w:r>
              <w:t>Üye</w:t>
            </w:r>
          </w:p>
        </w:tc>
      </w:tr>
      <w:tr w:rsidR="00FE082B" w:rsidTr="004A1E01">
        <w:trPr>
          <w:trHeight w:val="1417"/>
        </w:trPr>
        <w:tc>
          <w:tcPr>
            <w:tcW w:w="2977" w:type="dxa"/>
            <w:vAlign w:val="center"/>
            <w:hideMark/>
          </w:tcPr>
          <w:p w:rsidR="00FE082B" w:rsidRDefault="00FE082B" w:rsidP="004A1E01">
            <w:pPr>
              <w:ind w:right="-114"/>
              <w:jc w:val="center"/>
            </w:pPr>
            <w:r>
              <w:t>Mürsel YILDIZKAYA</w:t>
            </w:r>
          </w:p>
          <w:p w:rsidR="00FE082B" w:rsidRDefault="00FE082B" w:rsidP="004A1E01">
            <w:pPr>
              <w:ind w:right="-114"/>
              <w:jc w:val="center"/>
            </w:pPr>
            <w:r>
              <w:t>Üye</w:t>
            </w:r>
          </w:p>
        </w:tc>
        <w:tc>
          <w:tcPr>
            <w:tcW w:w="3402" w:type="dxa"/>
            <w:vAlign w:val="center"/>
            <w:hideMark/>
          </w:tcPr>
          <w:p w:rsidR="00FE082B" w:rsidRDefault="00FE082B" w:rsidP="004A1E01">
            <w:pPr>
              <w:ind w:right="-111"/>
              <w:jc w:val="center"/>
            </w:pPr>
            <w:r>
              <w:t>Lütfi BULUT</w:t>
            </w:r>
          </w:p>
          <w:p w:rsidR="00FE082B" w:rsidRDefault="00FE082B" w:rsidP="004A1E01">
            <w:pPr>
              <w:ind w:right="-111"/>
              <w:jc w:val="center"/>
            </w:pPr>
            <w:r>
              <w:t>Üye</w:t>
            </w:r>
          </w:p>
        </w:tc>
        <w:tc>
          <w:tcPr>
            <w:tcW w:w="3402" w:type="dxa"/>
            <w:vAlign w:val="center"/>
            <w:hideMark/>
          </w:tcPr>
          <w:p w:rsidR="00FE082B" w:rsidRDefault="00FE082B" w:rsidP="004A1E01">
            <w:pPr>
              <w:ind w:right="-111"/>
              <w:jc w:val="center"/>
            </w:pPr>
            <w:r>
              <w:t>Fırat GÖKÇE</w:t>
            </w:r>
          </w:p>
          <w:p w:rsidR="00FE082B" w:rsidRDefault="00FE082B" w:rsidP="004A1E01">
            <w:pPr>
              <w:ind w:right="-111"/>
              <w:jc w:val="center"/>
            </w:pPr>
            <w:r>
              <w:t>Üye</w:t>
            </w:r>
          </w:p>
        </w:tc>
      </w:tr>
      <w:tr w:rsidR="00FE082B" w:rsidTr="004A1E01">
        <w:trPr>
          <w:trHeight w:val="1417"/>
        </w:trPr>
        <w:tc>
          <w:tcPr>
            <w:tcW w:w="2977" w:type="dxa"/>
            <w:vAlign w:val="bottom"/>
            <w:hideMark/>
          </w:tcPr>
          <w:p w:rsidR="00FE082B" w:rsidRDefault="00FE082B" w:rsidP="004A1E01">
            <w:pPr>
              <w:ind w:right="-114"/>
              <w:jc w:val="center"/>
            </w:pPr>
            <w:r>
              <w:t>Ahmet ÖZBEK</w:t>
            </w:r>
          </w:p>
          <w:p w:rsidR="00FE082B" w:rsidRDefault="00FE082B" w:rsidP="004A1E01">
            <w:pPr>
              <w:ind w:right="-114"/>
              <w:jc w:val="center"/>
            </w:pPr>
            <w:r>
              <w:t>Üye</w:t>
            </w:r>
          </w:p>
        </w:tc>
        <w:tc>
          <w:tcPr>
            <w:tcW w:w="3402" w:type="dxa"/>
            <w:vAlign w:val="bottom"/>
            <w:hideMark/>
          </w:tcPr>
          <w:p w:rsidR="00FE082B" w:rsidRDefault="00FE082B" w:rsidP="004A1E01">
            <w:pPr>
              <w:ind w:right="-111"/>
              <w:jc w:val="center"/>
            </w:pPr>
            <w:r>
              <w:t>Osman AYDOĞDU</w:t>
            </w:r>
          </w:p>
          <w:p w:rsidR="00FE082B" w:rsidRDefault="00FE082B" w:rsidP="004A1E01">
            <w:pPr>
              <w:ind w:right="-111"/>
              <w:jc w:val="center"/>
            </w:pPr>
            <w:r>
              <w:t>Üye</w:t>
            </w:r>
          </w:p>
        </w:tc>
        <w:tc>
          <w:tcPr>
            <w:tcW w:w="3402" w:type="dxa"/>
            <w:vAlign w:val="bottom"/>
            <w:hideMark/>
          </w:tcPr>
          <w:p w:rsidR="00FE082B" w:rsidRDefault="00FE082B" w:rsidP="004A1E01">
            <w:pPr>
              <w:ind w:right="-111"/>
              <w:jc w:val="center"/>
            </w:pPr>
            <w:r>
              <w:t>Adnan Taha TUĞRUL</w:t>
            </w:r>
          </w:p>
          <w:p w:rsidR="00FE082B" w:rsidRDefault="00FE082B" w:rsidP="004A1E01">
            <w:pPr>
              <w:ind w:right="-111"/>
              <w:jc w:val="center"/>
            </w:pPr>
            <w:r>
              <w:t>Üye</w:t>
            </w:r>
          </w:p>
        </w:tc>
      </w:tr>
    </w:tbl>
    <w:p w:rsidR="00FE082B" w:rsidRDefault="00FE082B" w:rsidP="00FE082B">
      <w:pPr>
        <w:ind w:right="-1"/>
        <w:jc w:val="both"/>
      </w:pPr>
    </w:p>
    <w:p w:rsidR="00FE082B" w:rsidRDefault="00FE082B" w:rsidP="00EB5B1A">
      <w:pPr>
        <w:tabs>
          <w:tab w:val="left" w:pos="709"/>
        </w:tabs>
        <w:ind w:right="-1"/>
        <w:jc w:val="both"/>
      </w:pPr>
      <w:bookmarkStart w:id="0" w:name="_GoBack"/>
      <w:bookmarkEnd w:id="0"/>
    </w:p>
    <w:sectPr w:rsidR="00FE082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82B"/>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154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8BDB-5D84-45DF-A918-14C6DE44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1632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2026-06-12T07:06:00Z</dcterms:created>
  <dcterms:modified xsi:type="dcterms:W3CDTF">2026-06-17T06:20:00Z</dcterms:modified>
</cp:coreProperties>
</file>