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981BC8">
        <w:t>768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897278">
        <w:t xml:space="preserve">   10</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981BC8" w:rsidP="00AA7ED1">
      <w:pPr>
        <w:ind w:right="-1" w:firstLine="708"/>
        <w:jc w:val="both"/>
      </w:pPr>
      <w:r>
        <w:t>Ulaşım</w:t>
      </w:r>
      <w:r w:rsidRPr="00275EF0">
        <w:t xml:space="preserve"> Dairesi Başkanlığı Sinyalizasy</w:t>
      </w:r>
      <w:r>
        <w:t xml:space="preserve">on ve Altyapı Şube Müdürlüğünce </w:t>
      </w:r>
      <w:r w:rsidRPr="00275EF0">
        <w:t>uygulanacak 202</w:t>
      </w:r>
      <w:r>
        <w:t>6</w:t>
      </w:r>
      <w:r w:rsidRPr="00275EF0">
        <w:t xml:space="preserve"> </w:t>
      </w:r>
      <w:r>
        <w:t>yılı malzeme birim fiyatlarına</w:t>
      </w:r>
      <w:r w:rsidR="0094113B">
        <w:t xml:space="preserve"> i</w:t>
      </w:r>
      <w:r w:rsidR="0094113B" w:rsidRPr="00C1697D">
        <w:t xml:space="preserve">lişkin </w:t>
      </w:r>
      <w:r w:rsidRPr="00CB4C59">
        <w:t>Hukuk ve Tarifeler</w:t>
      </w:r>
      <w:r w:rsidR="00107BD7">
        <w:t xml:space="preserve"> </w:t>
      </w:r>
      <w:r w:rsidR="00A574C9" w:rsidRPr="007F325F">
        <w:t>Komisyonu</w:t>
      </w:r>
      <w:r w:rsidR="00D736B7">
        <w:t xml:space="preserve">nun </w:t>
      </w:r>
      <w:r w:rsidR="00897278">
        <w:t>15</w:t>
      </w:r>
      <w:r w:rsidR="00005846">
        <w:t>.</w:t>
      </w:r>
      <w:r w:rsidR="00897278">
        <w:t>05</w:t>
      </w:r>
      <w:r w:rsidR="003C3229">
        <w:t>.2026</w:t>
      </w:r>
      <w:r w:rsidR="00107BD7">
        <w:t xml:space="preserve"> tarihli ve </w:t>
      </w:r>
      <w:r>
        <w:t>11</w:t>
      </w:r>
      <w:r w:rsidR="0094113B">
        <w:t xml:space="preserve"> </w:t>
      </w:r>
      <w:r w:rsidR="00EC582E" w:rsidRPr="00E35A5A">
        <w:t xml:space="preserve">sayılı Raporu Büyükşehir Belediye Meclisinin </w:t>
      </w:r>
      <w:r w:rsidR="00897278">
        <w:t>10</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981BC8" w:rsidRDefault="00EC582E" w:rsidP="00981BC8">
      <w:pPr>
        <w:pStyle w:val="msobodytextindent"/>
        <w:tabs>
          <w:tab w:val="left" w:pos="9355"/>
        </w:tabs>
        <w:ind w:firstLine="709"/>
        <w:rPr>
          <w:color w:val="000000"/>
        </w:rPr>
      </w:pPr>
      <w:r w:rsidRPr="00E35A5A">
        <w:t>Konu üzerinde yapılan görüşmelerde;</w:t>
      </w:r>
      <w:r w:rsidR="00B05A60">
        <w:t xml:space="preserve"> </w:t>
      </w:r>
      <w:r w:rsidR="00981BC8">
        <w:rPr>
          <w:color w:val="000000"/>
        </w:rPr>
        <w:t xml:space="preserve">5216 sayılı Büyükşehir Belediyesi Kanunu'nun giderlerinin tarif edildiği 24’üncü madde (r) bendinde “kanunla verilen görevler ve hizmetlerin yürütülmesi için yapılan diğer giderler” ve gelirlerin tarif edildiği 23’üncü maddede (h) bendinde “kira, faiz ve ceza gelirleri” ve (o) bendinde “diğer gelirler” sayılmıştır. 2464 sayılı Belediye Gelirleri Kanunu'nun 97'nci maddesinde “Belediyeler bu Kanunda harç veya katılma payı konusu yapılmayan ve ilgililerin isteğine bağlı olarak ifa edecekleri her türlü hizmet için belediye meclislerince düzenlenecek tarifelere göre ücret almaya yetkilidir. Belediye’ye tekel olarak verilmiş işler kendi özel hükümlerine tabidir” hükmü yer almaktadır. 2918 sayılı Karayolları Trafik Kanununda trafik sinyalizasyon sistemleri yapım, bakım ve onarım işleri Büyükşehir Belediyeleri yetkili ve sorumlu kılındığı; </w:t>
      </w:r>
    </w:p>
    <w:p w:rsidR="00981BC8" w:rsidRDefault="00981BC8" w:rsidP="00981BC8">
      <w:pPr>
        <w:pStyle w:val="msobodytextindent"/>
        <w:tabs>
          <w:tab w:val="left" w:pos="9355"/>
        </w:tabs>
        <w:ind w:firstLine="709"/>
        <w:rPr>
          <w:color w:val="000000"/>
        </w:rPr>
      </w:pPr>
    </w:p>
    <w:p w:rsidR="00981BC8" w:rsidRDefault="00981BC8" w:rsidP="00981BC8">
      <w:pPr>
        <w:pStyle w:val="msobodytextindent"/>
        <w:tabs>
          <w:tab w:val="left" w:pos="9355"/>
        </w:tabs>
        <w:ind w:firstLine="709"/>
        <w:rPr>
          <w:color w:val="000000"/>
        </w:rPr>
      </w:pPr>
      <w:r>
        <w:rPr>
          <w:color w:val="000000"/>
        </w:rPr>
        <w:t>Yukarıda paragrafta ifade edilen kanun hükümleri doğrultusunda 2026 yılı içerisinde Ulaşım Dairesi Başkanlığı Sinyalizasyon ve Altyapı Şube Müdürlüğü tarafından tesis edilen trafik işaret ve levhaları, trafik sinyalizasyon sistemlerine ait faaliyet raporlarının ve iş emri ibralarının hazırlanmasında kullanmak ve trafik kazaları veya başka sebeplerle zarar gören unsurların hasar tespitinin yapılabilmesi ve bedellerinin belirlenmesinde kullanmak üzere 2025 yılı malzeme birim fiyatları Yİ-ÜFE katsayıları ile güncellenerek, 2026 yılı için hazırlanıp yazı ekinde sunulduğu;</w:t>
      </w:r>
    </w:p>
    <w:p w:rsidR="00981BC8" w:rsidRDefault="00981BC8" w:rsidP="00981BC8">
      <w:pPr>
        <w:pStyle w:val="msobodytextindent"/>
        <w:tabs>
          <w:tab w:val="left" w:pos="9355"/>
        </w:tabs>
        <w:ind w:firstLine="709"/>
        <w:rPr>
          <w:color w:val="000000"/>
        </w:rPr>
      </w:pPr>
    </w:p>
    <w:p w:rsidR="00981BC8" w:rsidRDefault="00981BC8" w:rsidP="00981BC8">
      <w:pPr>
        <w:pStyle w:val="msobodytextindent"/>
        <w:tabs>
          <w:tab w:val="left" w:pos="9355"/>
        </w:tabs>
        <w:ind w:firstLine="709"/>
        <w:rPr>
          <w:color w:val="000000"/>
        </w:rPr>
      </w:pPr>
      <w:r>
        <w:rPr>
          <w:color w:val="000000"/>
        </w:rPr>
        <w:t>Listede olmayan ve elektrik tesislerinde kullanılan diğer malzemelerin birim fiyatlarının ise Çevre, Şehircilik ve İklim Değişikliği Bakanlığının ve Enerji ve Tabi Kaynaklar Bakanlığına bağlı Türkiye Elektrik Dağıtım A.Ş.’nin 2026 yılı için yayınlayacağı birim fiyatlar listelerinin kullanılması planlandığı;</w:t>
      </w:r>
    </w:p>
    <w:p w:rsidR="00981BC8" w:rsidRDefault="00981BC8" w:rsidP="00981BC8">
      <w:pPr>
        <w:pStyle w:val="msobodytextindent"/>
        <w:tabs>
          <w:tab w:val="left" w:pos="9355"/>
        </w:tabs>
        <w:ind w:firstLine="709"/>
        <w:rPr>
          <w:color w:val="000000"/>
        </w:rPr>
      </w:pPr>
    </w:p>
    <w:p w:rsidR="000E5C48" w:rsidRDefault="00981BC8" w:rsidP="00981BC8">
      <w:pPr>
        <w:ind w:firstLine="708"/>
        <w:jc w:val="both"/>
      </w:pPr>
      <w:r>
        <w:rPr>
          <w:color w:val="000000"/>
        </w:rPr>
        <w:t>Hazırlanan ve ekte sunulan 2026 yılı birim fiyat listesinin ve ilgili Bakanlıkların yayınlanacağı birim fiyatların kullanılmasına</w:t>
      </w:r>
      <w:r w:rsidR="00C7415E">
        <w:t xml:space="preserve"> </w:t>
      </w:r>
      <w:r w:rsidR="00E91105" w:rsidRPr="00E91105">
        <w:t xml:space="preserve">ilişkin </w:t>
      </w:r>
      <w:r w:rsidRPr="00CB4C59">
        <w:t>Hukuk ve Tarifeler</w:t>
      </w:r>
      <w:r w:rsidR="00107BD7">
        <w:t xml:space="preserve"> </w:t>
      </w:r>
      <w:r w:rsidR="00413A11">
        <w:t>Komisyonu Raporu oylanarak</w:t>
      </w:r>
      <w:r>
        <w:t xml:space="preserve"> AK Parti, MHP ve BBP Gruplarının ret oylarına rağmen</w:t>
      </w:r>
      <w:r w:rsidR="00413A11">
        <w:t xml:space="preserve"> </w:t>
      </w:r>
      <w:r w:rsidR="00E91105" w:rsidRPr="00E91105">
        <w:t>oy</w:t>
      </w:r>
      <w:r>
        <w:t>çokluğu</w:t>
      </w:r>
      <w:r w:rsidR="00E91105" w:rsidRPr="00E91105">
        <w:t xml:space="preserve"> ile kabul edildi.</w:t>
      </w: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B4750B" w:rsidRDefault="00B4750B" w:rsidP="00EB5B1A">
      <w:pPr>
        <w:tabs>
          <w:tab w:val="left" w:pos="709"/>
        </w:tabs>
        <w:ind w:right="-1"/>
        <w:jc w:val="both"/>
      </w:pPr>
    </w:p>
    <w:p w:rsidR="00B4750B" w:rsidRDefault="00B4750B" w:rsidP="00EB5B1A">
      <w:pPr>
        <w:tabs>
          <w:tab w:val="left" w:pos="709"/>
        </w:tabs>
        <w:ind w:right="-1"/>
        <w:jc w:val="both"/>
      </w:pPr>
    </w:p>
    <w:p w:rsidR="00B4750B" w:rsidRDefault="00B4750B" w:rsidP="00EB5B1A">
      <w:pPr>
        <w:tabs>
          <w:tab w:val="left" w:pos="709"/>
        </w:tabs>
        <w:ind w:right="-1"/>
        <w:jc w:val="both"/>
      </w:pPr>
    </w:p>
    <w:p w:rsidR="00B4750B" w:rsidRDefault="00B4750B" w:rsidP="00EB5B1A">
      <w:pPr>
        <w:tabs>
          <w:tab w:val="left" w:pos="709"/>
        </w:tabs>
        <w:ind w:right="-1"/>
        <w:jc w:val="both"/>
      </w:pPr>
    </w:p>
    <w:p w:rsidR="00B4750B" w:rsidRPr="00CB4C59" w:rsidRDefault="00B4750B" w:rsidP="00B4750B">
      <w:pPr>
        <w:jc w:val="center"/>
      </w:pPr>
      <w:r w:rsidRPr="00CB4C59">
        <w:t>T.C.</w:t>
      </w:r>
    </w:p>
    <w:p w:rsidR="00B4750B" w:rsidRPr="00CB4C59" w:rsidRDefault="00B4750B" w:rsidP="00B4750B">
      <w:pPr>
        <w:jc w:val="center"/>
      </w:pPr>
      <w:r w:rsidRPr="00CB4C59">
        <w:t>ANKARA BÜYÜKŞEHİR BELEDİYE MECLİSİ</w:t>
      </w:r>
    </w:p>
    <w:p w:rsidR="00B4750B" w:rsidRPr="00CB4C59" w:rsidRDefault="00B4750B" w:rsidP="00B4750B">
      <w:pPr>
        <w:jc w:val="center"/>
      </w:pPr>
      <w:r w:rsidRPr="00CB4C59">
        <w:t>Hukuk ve Tarifeler Komisyonu Raporu</w:t>
      </w:r>
    </w:p>
    <w:p w:rsidR="00B4750B" w:rsidRPr="00CB4C59" w:rsidRDefault="00B4750B" w:rsidP="00B4750B">
      <w:pPr>
        <w:jc w:val="center"/>
      </w:pPr>
    </w:p>
    <w:p w:rsidR="00B4750B" w:rsidRPr="00CB4C59" w:rsidRDefault="00B4750B" w:rsidP="00B4750B">
      <w:r w:rsidRPr="00CB4C59">
        <w:t xml:space="preserve">  Rapor No: </w:t>
      </w:r>
      <w:r>
        <w:t>11</w:t>
      </w:r>
      <w:r w:rsidRPr="00CB4C59">
        <w:t xml:space="preserve">  </w:t>
      </w:r>
      <w:r w:rsidRPr="00CB4C59">
        <w:tab/>
      </w:r>
      <w:r w:rsidRPr="00CB4C59">
        <w:tab/>
      </w:r>
      <w:r w:rsidRPr="00CB4C59">
        <w:tab/>
      </w:r>
      <w:r w:rsidRPr="00CB4C59">
        <w:tab/>
      </w:r>
      <w:r w:rsidRPr="00CB4C59">
        <w:tab/>
      </w:r>
      <w:r w:rsidRPr="00CB4C59">
        <w:tab/>
        <w:t xml:space="preserve">                                        </w:t>
      </w:r>
      <w:r>
        <w:t>15</w:t>
      </w:r>
      <w:r w:rsidRPr="00CB4C59">
        <w:t>.0</w:t>
      </w:r>
      <w:r>
        <w:t>5</w:t>
      </w:r>
      <w:r w:rsidRPr="00CB4C59">
        <w:t>.2026</w:t>
      </w:r>
    </w:p>
    <w:p w:rsidR="00B4750B" w:rsidRDefault="00B4750B" w:rsidP="00B4750B">
      <w:pPr>
        <w:jc w:val="center"/>
      </w:pPr>
    </w:p>
    <w:p w:rsidR="00B4750B" w:rsidRDefault="00B4750B" w:rsidP="00B4750B">
      <w:pPr>
        <w:jc w:val="center"/>
      </w:pPr>
      <w:r w:rsidRPr="00CB4C59">
        <w:t>BÜYÜKŞEHİR BELEDİYE MECLİSİ BAŞKANLIĞINA</w:t>
      </w:r>
    </w:p>
    <w:p w:rsidR="00B4750B" w:rsidRDefault="00B4750B" w:rsidP="00B4750B">
      <w:pPr>
        <w:jc w:val="center"/>
      </w:pPr>
    </w:p>
    <w:p w:rsidR="00B4750B" w:rsidRPr="00CB4C59" w:rsidRDefault="00B4750B" w:rsidP="00B4750B">
      <w:pPr>
        <w:jc w:val="center"/>
      </w:pPr>
    </w:p>
    <w:p w:rsidR="00B4750B" w:rsidRPr="00CB4C59" w:rsidRDefault="00B4750B" w:rsidP="00B4750B">
      <w:pPr>
        <w:pStyle w:val="GvdeMetniGirintisi"/>
        <w:tabs>
          <w:tab w:val="left" w:pos="9355"/>
        </w:tabs>
        <w:ind w:firstLine="709"/>
      </w:pPr>
      <w:r>
        <w:t>Ulaşım</w:t>
      </w:r>
      <w:r w:rsidRPr="00275EF0">
        <w:t xml:space="preserve"> Dairesi Başkanlığı Sinyalizasy</w:t>
      </w:r>
      <w:r>
        <w:t xml:space="preserve">on ve Altyapı Şube Müdürlüğünce </w:t>
      </w:r>
      <w:r w:rsidRPr="00275EF0">
        <w:t>uygulanacak 202</w:t>
      </w:r>
      <w:r>
        <w:t>6</w:t>
      </w:r>
      <w:r w:rsidRPr="00275EF0">
        <w:t xml:space="preserve"> </w:t>
      </w:r>
      <w:r>
        <w:t xml:space="preserve">yılı malzeme birim fiyatlarına </w:t>
      </w:r>
      <w:r w:rsidRPr="00CB4C59">
        <w:t xml:space="preserve">ilişkin </w:t>
      </w:r>
      <w:r>
        <w:t>Ulaşım</w:t>
      </w:r>
      <w:r w:rsidRPr="00CB4C59">
        <w:t xml:space="preserve"> Dairesi Başkanlığının E-2</w:t>
      </w:r>
      <w:r>
        <w:t>194945</w:t>
      </w:r>
      <w:r w:rsidRPr="00CB4C59">
        <w:t xml:space="preserve"> sayılı yazısı Büyükşehir Belediyesi Meclisinin </w:t>
      </w:r>
      <w:r>
        <w:t>07</w:t>
      </w:r>
      <w:r w:rsidRPr="00CB4C59">
        <w:t>.0</w:t>
      </w:r>
      <w:r>
        <w:t>5</w:t>
      </w:r>
      <w:r w:rsidRPr="00CB4C59">
        <w:t xml:space="preserve">.2026 tarihli ve </w:t>
      </w:r>
      <w:r>
        <w:t>60</w:t>
      </w:r>
      <w:r w:rsidRPr="00CB4C59">
        <w:t>. gündem maddesi olarak komisyonumuza havale edilen dosya incelendi.</w:t>
      </w:r>
    </w:p>
    <w:p w:rsidR="00B4750B" w:rsidRPr="00CB4C59" w:rsidRDefault="00B4750B" w:rsidP="00B4750B">
      <w:pPr>
        <w:pStyle w:val="GvdeMetniGirintisi"/>
        <w:tabs>
          <w:tab w:val="left" w:pos="9355"/>
        </w:tabs>
      </w:pPr>
    </w:p>
    <w:p w:rsidR="00B4750B" w:rsidRDefault="00B4750B" w:rsidP="00B4750B">
      <w:pPr>
        <w:pStyle w:val="msobodytextindent"/>
        <w:tabs>
          <w:tab w:val="left" w:pos="9355"/>
        </w:tabs>
        <w:ind w:firstLine="709"/>
        <w:rPr>
          <w:color w:val="000000"/>
        </w:rPr>
      </w:pPr>
      <w:r w:rsidRPr="00CB4C59">
        <w:t>Komisyonumuzca yapılan incelemeler neticesinde;</w:t>
      </w:r>
      <w:r>
        <w:t xml:space="preserve"> </w:t>
      </w:r>
      <w:r>
        <w:rPr>
          <w:color w:val="000000"/>
        </w:rPr>
        <w:t xml:space="preserve">5216 sayılı Büyükşehir Belediyesi Kanunu'nun giderlerinin tarif edildiği 24’üncü madde (r) bendinde “kanunla verilen görevler ve hizmetlerin yürütülmesi için yapılan diğer giderler” ve gelirlerin tarif edildiği 23’üncü maddede (h) bendinde “kira, faiz ve ceza gelirleri” ve (o) bendinde “diğer gelirler” sayılmıştır. 2464 sayılı Belediye Gelirleri Kanunu'nun 97'nci maddesinde “Belediyeler bu Kanunda harç veya katılma payı konusu yapılmayan ve ilgililerin isteğine bağlı olarak ifa edecekleri her türlü hizmet için belediye meclislerince düzenlenecek tarifelere göre ücret almaya yetkilidir. Belediye’ye tekel olarak verilmiş işler kendi özel hükümlerine tabidir” hükmü yer almaktadır. 2918 sayılı Karayolları Trafik Kanununda trafik sinyalizasyon sistemleri yapım, bakım ve onarım işleri Büyükşehir Belediyeleri yetkili ve sorumlu kılındığı; </w:t>
      </w:r>
    </w:p>
    <w:p w:rsidR="00B4750B" w:rsidRDefault="00B4750B" w:rsidP="00B4750B">
      <w:pPr>
        <w:pStyle w:val="msobodytextindent"/>
        <w:tabs>
          <w:tab w:val="left" w:pos="9355"/>
        </w:tabs>
        <w:ind w:firstLine="709"/>
        <w:rPr>
          <w:color w:val="000000"/>
        </w:rPr>
      </w:pPr>
    </w:p>
    <w:p w:rsidR="00B4750B" w:rsidRDefault="00B4750B" w:rsidP="00B4750B">
      <w:pPr>
        <w:pStyle w:val="msobodytextindent"/>
        <w:tabs>
          <w:tab w:val="left" w:pos="9355"/>
        </w:tabs>
        <w:ind w:firstLine="709"/>
        <w:rPr>
          <w:color w:val="000000"/>
        </w:rPr>
      </w:pPr>
      <w:r>
        <w:rPr>
          <w:color w:val="000000"/>
        </w:rPr>
        <w:t>Yukarıda paragrafta ifade edilen kanun hükümleri doğrultusunda 2026 yılı içerisinde Ulaşım Dairesi Başkanlığı Sinyalizasyon ve Altyapı Şube Müdürlüğü tarafından tesis edilen trafik işaret ve levhaları, trafik sinyalizasyon sistemlerine ait faaliyet raporlarının ve iş emri ibralarının hazırlanmasında kullanmak ve trafik kazaları veya başka sebeplerle zarar gören unsurların hasar tespitinin yapılabilmesi ve bedellerinin belirlenmesinde kullanmak üzere 2025 yılı malzeme birim fiyatları Yİ-ÜFE katsayıları ile güncellenerek, 2026 yılı için hazırlanıp yazı ekinde sunulduğu;</w:t>
      </w:r>
    </w:p>
    <w:p w:rsidR="00B4750B" w:rsidRDefault="00B4750B" w:rsidP="00B4750B">
      <w:pPr>
        <w:pStyle w:val="msobodytextindent"/>
        <w:tabs>
          <w:tab w:val="left" w:pos="9355"/>
        </w:tabs>
        <w:ind w:firstLine="709"/>
        <w:rPr>
          <w:color w:val="000000"/>
        </w:rPr>
      </w:pPr>
    </w:p>
    <w:p w:rsidR="00B4750B" w:rsidRDefault="00B4750B" w:rsidP="00B4750B">
      <w:pPr>
        <w:pStyle w:val="msobodytextindent"/>
        <w:tabs>
          <w:tab w:val="left" w:pos="9355"/>
        </w:tabs>
        <w:ind w:firstLine="709"/>
        <w:rPr>
          <w:color w:val="000000"/>
        </w:rPr>
      </w:pPr>
      <w:r>
        <w:rPr>
          <w:color w:val="000000"/>
        </w:rPr>
        <w:t>Listede olmayan ve elektrik tesislerinde kullanılan diğer malzemelerin birim fiyatlarının ise Çevre, Şehircilik ve İklim Değişikliği Bakanlığının ve Enerji ve Tabi Kaynaklar Bakanlığına bağlı Türkiye Elektrik Dağıtım A.Ş.’nin 2026 yılı için yayınlayacağı birim fiyatlar listelerinin kullanılması planlandığı;</w:t>
      </w:r>
    </w:p>
    <w:p w:rsidR="00B4750B" w:rsidRDefault="00B4750B" w:rsidP="00B4750B">
      <w:pPr>
        <w:pStyle w:val="msobodytextindent"/>
        <w:tabs>
          <w:tab w:val="left" w:pos="9355"/>
        </w:tabs>
        <w:ind w:firstLine="709"/>
        <w:rPr>
          <w:color w:val="000000"/>
        </w:rPr>
      </w:pPr>
    </w:p>
    <w:p w:rsidR="00B4750B" w:rsidRPr="00CB4C59" w:rsidRDefault="00B4750B" w:rsidP="00B4750B">
      <w:pPr>
        <w:pStyle w:val="msobodytextindent"/>
        <w:tabs>
          <w:tab w:val="left" w:pos="9355"/>
        </w:tabs>
        <w:ind w:firstLine="709"/>
      </w:pPr>
      <w:r>
        <w:rPr>
          <w:color w:val="000000"/>
        </w:rPr>
        <w:t xml:space="preserve">Hazırlanan ve ekte sunulan 2026 yılı birim fiyat listesinin ve ilgili Bakanlıkların yayınlanacağı birim fiyatların kullanılması </w:t>
      </w:r>
      <w:r>
        <w:t>k</w:t>
      </w:r>
      <w:r w:rsidRPr="00CB4C59">
        <w:t>omisyonumuzca</w:t>
      </w:r>
      <w:r>
        <w:t xml:space="preserve"> oyçokluğu ile uygun görülmüştür.</w:t>
      </w:r>
    </w:p>
    <w:p w:rsidR="00B4750B" w:rsidRPr="00CB4C59" w:rsidRDefault="00B4750B" w:rsidP="00B4750B">
      <w:pPr>
        <w:pStyle w:val="msobodytextindent"/>
        <w:tabs>
          <w:tab w:val="left" w:pos="9355"/>
        </w:tabs>
        <w:ind w:firstLine="709"/>
      </w:pPr>
    </w:p>
    <w:p w:rsidR="00B4750B" w:rsidRDefault="00B4750B" w:rsidP="00B4750B">
      <w:pPr>
        <w:pStyle w:val="msobodytextindent"/>
        <w:tabs>
          <w:tab w:val="left" w:pos="9355"/>
        </w:tabs>
        <w:ind w:firstLine="709"/>
      </w:pPr>
      <w:r w:rsidRPr="00CB4C59">
        <w:t>Raporumuz Büyükşehir Belediye Meclisinin onayına arz olunur.</w:t>
      </w:r>
    </w:p>
    <w:p w:rsidR="00B4750B" w:rsidRDefault="00B4750B" w:rsidP="00B4750B">
      <w:pPr>
        <w:pStyle w:val="msobodytextindent"/>
        <w:tabs>
          <w:tab w:val="left" w:pos="9355"/>
        </w:tabs>
        <w:ind w:firstLine="709"/>
      </w:pPr>
      <w:bookmarkStart w:id="0" w:name="_GoBack"/>
      <w:bookmarkEnd w:id="0"/>
    </w:p>
    <w:p w:rsidR="00B4750B" w:rsidRPr="00CB4C59" w:rsidRDefault="00B4750B" w:rsidP="00B4750B">
      <w:pPr>
        <w:pStyle w:val="msobodytextindent"/>
        <w:tabs>
          <w:tab w:val="left" w:pos="1678"/>
          <w:tab w:val="center" w:pos="5032"/>
          <w:tab w:val="left" w:pos="8014"/>
        </w:tabs>
        <w:ind w:firstLine="709"/>
      </w:pPr>
      <w:r>
        <w:t xml:space="preserve">        (Muhalif)</w:t>
      </w:r>
      <w:r>
        <w:tab/>
        <w:t xml:space="preserve">                                        (Muhalif)                                    (Muhalif)</w:t>
      </w:r>
    </w:p>
    <w:tbl>
      <w:tblPr>
        <w:tblpPr w:leftFromText="141" w:rightFromText="141" w:vertAnchor="text" w:tblpX="108" w:tblpY="-74"/>
        <w:tblW w:w="9350" w:type="dxa"/>
        <w:shd w:val="clear" w:color="auto" w:fill="FFFFFF" w:themeFill="background1"/>
        <w:tblLook w:val="04A0" w:firstRow="1" w:lastRow="0" w:firstColumn="1" w:lastColumn="0" w:noHBand="0" w:noVBand="1"/>
      </w:tblPr>
      <w:tblGrid>
        <w:gridCol w:w="3201"/>
        <w:gridCol w:w="3456"/>
        <w:gridCol w:w="2693"/>
      </w:tblGrid>
      <w:tr w:rsidR="00B4750B" w:rsidRPr="00CB4C59" w:rsidTr="00340DF8">
        <w:trPr>
          <w:trHeight w:val="844"/>
        </w:trPr>
        <w:tc>
          <w:tcPr>
            <w:tcW w:w="3201" w:type="dxa"/>
            <w:shd w:val="clear" w:color="auto" w:fill="FFFFFF" w:themeFill="background1"/>
            <w:hideMark/>
          </w:tcPr>
          <w:p w:rsidR="00B4750B" w:rsidRDefault="00B4750B" w:rsidP="00340DF8">
            <w:pPr>
              <w:jc w:val="center"/>
            </w:pPr>
            <w:r>
              <w:t>Burak KOÇ</w:t>
            </w:r>
          </w:p>
          <w:p w:rsidR="00B4750B" w:rsidRDefault="00B4750B" w:rsidP="00340DF8">
            <w:pPr>
              <w:jc w:val="center"/>
            </w:pPr>
            <w:r>
              <w:t>Komisyon Başkanı</w:t>
            </w:r>
          </w:p>
        </w:tc>
        <w:tc>
          <w:tcPr>
            <w:tcW w:w="3456" w:type="dxa"/>
            <w:shd w:val="clear" w:color="auto" w:fill="FFFFFF" w:themeFill="background1"/>
            <w:hideMark/>
          </w:tcPr>
          <w:p w:rsidR="00B4750B" w:rsidRDefault="00B4750B" w:rsidP="00340DF8">
            <w:pPr>
              <w:jc w:val="center"/>
            </w:pPr>
            <w:r>
              <w:t>Çağrı ERYILMAZ</w:t>
            </w:r>
          </w:p>
          <w:p w:rsidR="00B4750B" w:rsidRDefault="00B4750B" w:rsidP="00340DF8">
            <w:pPr>
              <w:jc w:val="center"/>
            </w:pPr>
            <w:r>
              <w:t>Başkan Vekili</w:t>
            </w:r>
          </w:p>
        </w:tc>
        <w:tc>
          <w:tcPr>
            <w:tcW w:w="2693" w:type="dxa"/>
            <w:shd w:val="clear" w:color="auto" w:fill="FFFFFF" w:themeFill="background1"/>
            <w:hideMark/>
          </w:tcPr>
          <w:p w:rsidR="00B4750B" w:rsidRDefault="00B4750B" w:rsidP="00340DF8">
            <w:pPr>
              <w:jc w:val="center"/>
            </w:pPr>
            <w:r>
              <w:t>Selim ÇIRPANOĞLU</w:t>
            </w:r>
          </w:p>
          <w:p w:rsidR="00B4750B" w:rsidRDefault="00B4750B" w:rsidP="00340DF8">
            <w:pPr>
              <w:jc w:val="center"/>
            </w:pPr>
            <w:r>
              <w:t>Üye</w:t>
            </w:r>
          </w:p>
        </w:tc>
      </w:tr>
      <w:tr w:rsidR="00B4750B" w:rsidRPr="00CB4C59" w:rsidTr="00340DF8">
        <w:trPr>
          <w:trHeight w:val="844"/>
        </w:trPr>
        <w:tc>
          <w:tcPr>
            <w:tcW w:w="3201" w:type="dxa"/>
            <w:shd w:val="clear" w:color="auto" w:fill="FFFFFF" w:themeFill="background1"/>
            <w:vAlign w:val="center"/>
            <w:hideMark/>
          </w:tcPr>
          <w:p w:rsidR="00B4750B" w:rsidRDefault="00B4750B" w:rsidP="00340DF8">
            <w:pPr>
              <w:jc w:val="center"/>
            </w:pPr>
            <w:r>
              <w:t>Emre DOĞAN</w:t>
            </w:r>
          </w:p>
          <w:p w:rsidR="00B4750B" w:rsidRDefault="00B4750B" w:rsidP="00340DF8">
            <w:pPr>
              <w:jc w:val="center"/>
            </w:pPr>
            <w:r>
              <w:t>Üye</w:t>
            </w:r>
          </w:p>
        </w:tc>
        <w:tc>
          <w:tcPr>
            <w:tcW w:w="3456" w:type="dxa"/>
            <w:shd w:val="clear" w:color="auto" w:fill="FFFFFF" w:themeFill="background1"/>
            <w:vAlign w:val="center"/>
            <w:hideMark/>
          </w:tcPr>
          <w:p w:rsidR="00B4750B" w:rsidRDefault="00B4750B" w:rsidP="00340DF8">
            <w:pPr>
              <w:jc w:val="center"/>
            </w:pPr>
            <w:r>
              <w:t>İlke ÇAKAR</w:t>
            </w:r>
          </w:p>
          <w:p w:rsidR="00B4750B" w:rsidRDefault="00B4750B" w:rsidP="00340DF8">
            <w:pPr>
              <w:jc w:val="center"/>
            </w:pPr>
            <w:r>
              <w:t>Üye</w:t>
            </w:r>
          </w:p>
        </w:tc>
        <w:tc>
          <w:tcPr>
            <w:tcW w:w="2693" w:type="dxa"/>
            <w:shd w:val="clear" w:color="auto" w:fill="FFFFFF" w:themeFill="background1"/>
            <w:vAlign w:val="center"/>
            <w:hideMark/>
          </w:tcPr>
          <w:p w:rsidR="00B4750B" w:rsidRDefault="00B4750B" w:rsidP="00340DF8">
            <w:pPr>
              <w:jc w:val="center"/>
            </w:pPr>
          </w:p>
          <w:p w:rsidR="00B4750B" w:rsidRDefault="00B4750B" w:rsidP="00340DF8">
            <w:pPr>
              <w:jc w:val="center"/>
            </w:pPr>
            <w:r>
              <w:t>Ümit ALTINORDU</w:t>
            </w:r>
          </w:p>
          <w:p w:rsidR="00B4750B" w:rsidRDefault="00B4750B" w:rsidP="00340DF8">
            <w:pPr>
              <w:jc w:val="center"/>
            </w:pPr>
            <w:r>
              <w:t>Üye</w:t>
            </w:r>
          </w:p>
          <w:p w:rsidR="00B4750B" w:rsidRDefault="00B4750B" w:rsidP="00340DF8">
            <w:pPr>
              <w:jc w:val="center"/>
            </w:pPr>
            <w:r>
              <w:t>(Muhalif)</w:t>
            </w:r>
          </w:p>
        </w:tc>
      </w:tr>
      <w:tr w:rsidR="00B4750B" w:rsidRPr="00CB4C59" w:rsidTr="00340DF8">
        <w:trPr>
          <w:trHeight w:val="844"/>
        </w:trPr>
        <w:tc>
          <w:tcPr>
            <w:tcW w:w="3201" w:type="dxa"/>
            <w:shd w:val="clear" w:color="auto" w:fill="FFFFFF" w:themeFill="background1"/>
            <w:vAlign w:val="bottom"/>
            <w:hideMark/>
          </w:tcPr>
          <w:p w:rsidR="00B4750B" w:rsidRDefault="00B4750B" w:rsidP="00340DF8">
            <w:pPr>
              <w:jc w:val="center"/>
            </w:pPr>
            <w:r>
              <w:t>Fatih ÜNAL</w:t>
            </w:r>
          </w:p>
          <w:p w:rsidR="00B4750B" w:rsidRDefault="00B4750B" w:rsidP="00340DF8">
            <w:pPr>
              <w:jc w:val="center"/>
            </w:pPr>
            <w:r>
              <w:t>Üye</w:t>
            </w:r>
          </w:p>
        </w:tc>
        <w:tc>
          <w:tcPr>
            <w:tcW w:w="3456" w:type="dxa"/>
            <w:shd w:val="clear" w:color="auto" w:fill="FFFFFF" w:themeFill="background1"/>
            <w:vAlign w:val="bottom"/>
            <w:hideMark/>
          </w:tcPr>
          <w:p w:rsidR="00B4750B" w:rsidRDefault="00B4750B" w:rsidP="00340DF8">
            <w:pPr>
              <w:jc w:val="center"/>
            </w:pPr>
            <w:r>
              <w:t>Abdullah Emin TEKİN</w:t>
            </w:r>
          </w:p>
          <w:p w:rsidR="00B4750B" w:rsidRDefault="00B4750B" w:rsidP="00340DF8">
            <w:pPr>
              <w:jc w:val="center"/>
            </w:pPr>
            <w:r>
              <w:t>Üye</w:t>
            </w:r>
          </w:p>
        </w:tc>
        <w:tc>
          <w:tcPr>
            <w:tcW w:w="2693" w:type="dxa"/>
            <w:shd w:val="clear" w:color="auto" w:fill="FFFFFF" w:themeFill="background1"/>
            <w:vAlign w:val="bottom"/>
            <w:hideMark/>
          </w:tcPr>
          <w:p w:rsidR="00B4750B" w:rsidRDefault="00B4750B" w:rsidP="00340DF8">
            <w:pPr>
              <w:jc w:val="center"/>
            </w:pPr>
            <w:r>
              <w:t>Servet TÜRKAYIK</w:t>
            </w:r>
          </w:p>
          <w:p w:rsidR="00B4750B" w:rsidRDefault="00B4750B" w:rsidP="00340DF8">
            <w:pPr>
              <w:jc w:val="center"/>
            </w:pPr>
            <w:r>
              <w:t>Üye</w:t>
            </w:r>
          </w:p>
        </w:tc>
      </w:tr>
    </w:tbl>
    <w:p w:rsidR="00B4750B" w:rsidRDefault="00B4750B" w:rsidP="00EB5B1A">
      <w:pPr>
        <w:tabs>
          <w:tab w:val="left" w:pos="709"/>
        </w:tabs>
        <w:ind w:right="-1"/>
        <w:jc w:val="both"/>
      </w:pPr>
    </w:p>
    <w:sectPr w:rsidR="00B4750B"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BC8"/>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4750B"/>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C3E0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F33D2-7BD1-4BF2-9B1F-C7A61616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648</Words>
  <Characters>4774</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2026-06-11T07:43:00Z</dcterms:created>
  <dcterms:modified xsi:type="dcterms:W3CDTF">2026-06-16T11:16:00Z</dcterms:modified>
</cp:coreProperties>
</file>