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DA" w:rsidRDefault="00946BDA">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981BC8">
        <w:t>7</w:t>
      </w:r>
      <w:r w:rsidR="009A66BA">
        <w:t>71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897278">
        <w:t xml:space="preserve">   10</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9A66BA" w:rsidP="00AA7ED1">
      <w:pPr>
        <w:ind w:right="-1" w:firstLine="708"/>
        <w:jc w:val="both"/>
      </w:pPr>
      <w:r>
        <w:t xml:space="preserve">Görev sırasında vefat eden belediye personelinin ailelerine yönelik sosyal destek hizmetlerine </w:t>
      </w:r>
      <w:r w:rsidR="0094113B">
        <w:t>i</w:t>
      </w:r>
      <w:r w:rsidR="0094113B" w:rsidRPr="00C1697D">
        <w:t xml:space="preserve">lişkin </w:t>
      </w:r>
      <w:r w:rsidR="00981BC8" w:rsidRPr="00CB4C59">
        <w:t>Hukuk ve Tarifeler</w:t>
      </w:r>
      <w:r w:rsidR="00107BD7">
        <w:t xml:space="preserve"> </w:t>
      </w:r>
      <w:r w:rsidR="00A574C9" w:rsidRPr="007F325F">
        <w:t>Komisyonu</w:t>
      </w:r>
      <w:r w:rsidR="00D736B7">
        <w:t xml:space="preserve">nun </w:t>
      </w:r>
      <w:r w:rsidR="00897278">
        <w:t>15</w:t>
      </w:r>
      <w:r w:rsidR="00005846">
        <w:t>.</w:t>
      </w:r>
      <w:r w:rsidR="00897278">
        <w:t>05</w:t>
      </w:r>
      <w:r w:rsidR="003C3229">
        <w:t>.2026</w:t>
      </w:r>
      <w:r w:rsidR="00107BD7">
        <w:t xml:space="preserve"> tarihli ve </w:t>
      </w:r>
      <w:r>
        <w:t>15</w:t>
      </w:r>
      <w:r w:rsidR="0094113B">
        <w:t xml:space="preserve"> </w:t>
      </w:r>
      <w:r w:rsidR="00EC582E" w:rsidRPr="00E35A5A">
        <w:t xml:space="preserve">sayılı Raporu Büyükşehir Belediye Meclisinin </w:t>
      </w:r>
      <w:r w:rsidR="00897278">
        <w:t>10</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9A66BA" w:rsidRPr="002873E9" w:rsidRDefault="00EC582E" w:rsidP="009A66BA">
      <w:pPr>
        <w:pStyle w:val="msobodytextindent"/>
        <w:tabs>
          <w:tab w:val="left" w:pos="9355"/>
        </w:tabs>
        <w:ind w:firstLine="709"/>
      </w:pPr>
      <w:r w:rsidRPr="00E35A5A">
        <w:t>Konu üzerinde yapılan görüşmelerde;</w:t>
      </w:r>
      <w:r w:rsidR="00B05A60">
        <w:t xml:space="preserve"> </w:t>
      </w:r>
      <w:r w:rsidR="009A66BA" w:rsidRPr="002D4517">
        <w:rPr>
          <w:color w:val="000000"/>
        </w:rPr>
        <w:t>Bilindiği üzere, mevzuat ile belediyelere sosyal yardım ve destek alanlarında da çeşitli görevler verilmiştir. Bu kapsamda, Ankara Büyükşehir Belediyesi Sosyal Yardım Yönetmeliği çıkarılmıştır. Anılan yönetmelik hükümlerine uygun olarak yürütülen sosyal yardım ve desteklerin, günün değişen sosyal ve ekonomik koşulları dikkate alınarak etkin, kapsayıcı ve ihtiyaç odaklı şekilde uygulanması gerektiği tartışmasızdır.</w:t>
      </w:r>
    </w:p>
    <w:p w:rsidR="009A66BA" w:rsidRPr="002D4517" w:rsidRDefault="009A66BA" w:rsidP="009A66BA">
      <w:pPr>
        <w:spacing w:before="100" w:beforeAutospacing="1" w:after="100" w:afterAutospacing="1"/>
        <w:ind w:firstLine="708"/>
        <w:jc w:val="both"/>
        <w:rPr>
          <w:color w:val="000000"/>
          <w:sz w:val="27"/>
          <w:szCs w:val="27"/>
        </w:rPr>
      </w:pPr>
      <w:r w:rsidRPr="002D4517">
        <w:rPr>
          <w:color w:val="000000"/>
        </w:rPr>
        <w:t>Diğer yandan, yine mevzuat ile belediye tüzel kişiliği yanında belediyelerin görev ve hizmet alanları ile ilgili iş ve işlemlerin önemli bir kısmı da kurulan sermaye şirketleri aracılığı ile yapılmasına imkan sağlanmıştır. Nitekim 5216 sayılı Büyükşehir Belediyesi Kanununun </w:t>
      </w:r>
      <w:r w:rsidRPr="002D4517">
        <w:rPr>
          <w:b/>
          <w:bCs/>
          <w:i/>
          <w:iCs/>
          <w:color w:val="000000"/>
        </w:rPr>
        <w:t>“Şirket kurulması”</w:t>
      </w:r>
      <w:r w:rsidRPr="002D4517">
        <w:rPr>
          <w:color w:val="000000"/>
        </w:rPr>
        <w:t> başlıklı 26 ncı maddesinde, büyükşehir belediyesi kendisine verilen görev ve hizmet alanlarında ilgili mevzuatta belirtilen usullere göre sermaye şirketleri kurabileceği hükme bağlanmıştır. Bu şirketler bünyesinde çalışanların önemli bir kısmı da, 696 saylı KHK hükümleri doğrultusunda belediyemiz hizmet alanlarında çalışmaktadırlar.</w:t>
      </w:r>
    </w:p>
    <w:p w:rsidR="009A66BA" w:rsidRPr="002D4517" w:rsidRDefault="009A66BA" w:rsidP="009A66BA">
      <w:pPr>
        <w:spacing w:before="100" w:beforeAutospacing="1" w:after="100" w:afterAutospacing="1"/>
        <w:ind w:firstLine="708"/>
        <w:jc w:val="both"/>
        <w:rPr>
          <w:color w:val="000000"/>
          <w:sz w:val="27"/>
          <w:szCs w:val="27"/>
        </w:rPr>
      </w:pPr>
      <w:r w:rsidRPr="002D4517">
        <w:rPr>
          <w:color w:val="0A0A0A"/>
          <w:shd w:val="clear" w:color="auto" w:fill="FFFFFF"/>
        </w:rPr>
        <w:t>Tüm çalışanlara yönelik olarak i</w:t>
      </w:r>
      <w:r w:rsidRPr="002D4517">
        <w:rPr>
          <w:color w:val="000000"/>
        </w:rPr>
        <w:t>ş yerlerinde fiziksel, ruhsal ve sosyal sağlıklarının korumak, iş kazalarını ve meslek hastalıklarını önlemek, </w:t>
      </w:r>
      <w:r w:rsidRPr="002D4517">
        <w:rPr>
          <w:color w:val="0A0A0A"/>
          <w:shd w:val="clear" w:color="auto" w:fill="FFFFFF"/>
        </w:rPr>
        <w:t>güvenli bir çalışma ortamı yaratarak riskleri en aza indirmek ve iş verimini artırmak amacıyla ilgili mevzuat doğrultusunda iş sağlığı ve güvenliği konusunda gerekli tedbirlerin alınması esastır. Bununla birlikte, alınan tüm tedbirlere rağmen zaman zaman gerek görev sırasında doğal nedenlerle ve gerekse iş kazaları sonucunda ölüm olayları da meydana gelebilmektedir. Bir çalışanın vefatı halinde geride kalan eşi ve çocuklarının karşılaştıkları ani gelir kayıpları ve sosyal riskleri dikkate alındığında </w:t>
      </w:r>
      <w:r w:rsidRPr="002D4517">
        <w:rPr>
          <w:color w:val="000000"/>
        </w:rPr>
        <w:t>korunması gereken dezavantajlı gruplar arasında değerlendirilmeleri gerektiği anlaşılmaktadır.</w:t>
      </w:r>
    </w:p>
    <w:p w:rsidR="009A66BA" w:rsidRPr="002D4517" w:rsidRDefault="009A66BA" w:rsidP="009A66BA">
      <w:pPr>
        <w:spacing w:before="100" w:beforeAutospacing="1" w:after="100" w:afterAutospacing="1"/>
        <w:ind w:firstLine="708"/>
        <w:jc w:val="both"/>
        <w:rPr>
          <w:color w:val="000000"/>
          <w:sz w:val="27"/>
          <w:szCs w:val="27"/>
        </w:rPr>
      </w:pPr>
      <w:r w:rsidRPr="002873E9">
        <w:rPr>
          <w:color w:val="000000"/>
        </w:rPr>
        <w:t>ABB Sosyal Yardım Yönetmeliğinin 6 /c maddesinde </w:t>
      </w:r>
      <w:r w:rsidRPr="002873E9">
        <w:rPr>
          <w:iCs/>
          <w:color w:val="000000"/>
        </w:rPr>
        <w:t>“yakınlarını kaybederek sosyal ve ekonomik açıdan korunmasız duruma düşen kişiler”,</w:t>
      </w:r>
      <w:r w:rsidRPr="002873E9">
        <w:rPr>
          <w:color w:val="000000"/>
        </w:rPr>
        <w:t> 4/4 maddesinde </w:t>
      </w:r>
      <w:r w:rsidRPr="002873E9">
        <w:rPr>
          <w:iCs/>
          <w:color w:val="000000"/>
        </w:rPr>
        <w:t>“çocukların öncelikli değerlendirilmesi ilkesi”</w:t>
      </w:r>
      <w:r w:rsidRPr="002873E9">
        <w:rPr>
          <w:color w:val="000000"/>
        </w:rPr>
        <w:t> ve 9/d maddesinde </w:t>
      </w:r>
      <w:r w:rsidRPr="002873E9">
        <w:rPr>
          <w:iCs/>
          <w:color w:val="000000"/>
        </w:rPr>
        <w:t>“acil ihtiyaç hâsıl olması durumunda derhal yardım yapılabilmesi”</w:t>
      </w:r>
      <w:r w:rsidRPr="002D4517">
        <w:rPr>
          <w:color w:val="000000"/>
        </w:rPr>
        <w:t> hükümleri bir arada değerlendirildiğinde; gerek görev sırasında doğal nedenlerle gerekse iş kazaları sonucunda hayatını kaybeden Belediye personelimiz veya bağlı kuruluş ve iştiraklerimizde çalışan personellerimizin, geride kalan eş ve çocuklarından, çalışanın ilgili yılda tabi olduğu toplu iş sözleşmesindeki kadro unvanına karşılık belirlenen bürüt ücret tutarının altında gelire sahip olanlara yönelik sosyal yardım ve destek kapsamında; ilk ve ortaöğretim çağındaki çocukların eğitim hayatları boyunca, eğitim hayatlarının kesintiye uğramaması, temel yaşam ihtiyaçlarının karşılanması ve psikososyal gelişimlerinin desteklenmesi amacıyla bütüncül bir sosyal destek modelinin uygulanması kapsamında;</w:t>
      </w:r>
    </w:p>
    <w:p w:rsidR="009A66BA" w:rsidRPr="002873E9" w:rsidRDefault="009A66BA" w:rsidP="009A66BA">
      <w:pPr>
        <w:pStyle w:val="ListeParagraf"/>
        <w:numPr>
          <w:ilvl w:val="0"/>
          <w:numId w:val="9"/>
        </w:numPr>
        <w:tabs>
          <w:tab w:val="left" w:pos="993"/>
        </w:tabs>
        <w:spacing w:before="100" w:beforeAutospacing="1" w:after="100" w:afterAutospacing="1"/>
        <w:ind w:left="0" w:firstLine="709"/>
        <w:jc w:val="both"/>
        <w:rPr>
          <w:b/>
          <w:bCs/>
          <w:color w:val="000000"/>
        </w:rPr>
      </w:pPr>
      <w:r w:rsidRPr="002873E9">
        <w:rPr>
          <w:b/>
          <w:bCs/>
          <w:color w:val="000000"/>
        </w:rPr>
        <w:t>Eş ve çocukların yaşadığı kayıp ve travmanın etkilerini azaltmaya yönelik psikolojik danışmanlık ve sosyal uyum desteği,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A66BA" w:rsidRPr="002D00A5" w:rsidTr="00330981">
        <w:trPr>
          <w:trHeight w:val="1008"/>
        </w:trPr>
        <w:tc>
          <w:tcPr>
            <w:tcW w:w="3510" w:type="dxa"/>
          </w:tcPr>
          <w:p w:rsidR="009A66BA" w:rsidRPr="002D00A5" w:rsidRDefault="009A66BA" w:rsidP="00330981">
            <w:pPr>
              <w:ind w:right="-1"/>
              <w:jc w:val="center"/>
            </w:pPr>
            <w:r w:rsidRPr="002D00A5">
              <w:lastRenderedPageBreak/>
              <w:t>T.C.</w:t>
            </w:r>
          </w:p>
          <w:p w:rsidR="009A66BA" w:rsidRPr="002D00A5" w:rsidRDefault="009A66BA" w:rsidP="00330981">
            <w:pPr>
              <w:ind w:right="-1"/>
              <w:jc w:val="center"/>
            </w:pPr>
            <w:r w:rsidRPr="002D00A5">
              <w:t>ANKARA BÜYÜKŞEHİR</w:t>
            </w:r>
          </w:p>
          <w:p w:rsidR="009A66BA" w:rsidRPr="002D00A5" w:rsidRDefault="009A66BA" w:rsidP="00330981">
            <w:pPr>
              <w:ind w:right="-1"/>
              <w:jc w:val="center"/>
            </w:pPr>
            <w:r w:rsidRPr="002D00A5">
              <w:t>BELEDİYE MECLİSİ</w:t>
            </w:r>
          </w:p>
        </w:tc>
      </w:tr>
    </w:tbl>
    <w:p w:rsidR="009A66BA" w:rsidRDefault="009A66BA" w:rsidP="009A66BA">
      <w:pPr>
        <w:tabs>
          <w:tab w:val="left" w:pos="1935"/>
          <w:tab w:val="left" w:pos="9356"/>
        </w:tabs>
        <w:ind w:right="-1"/>
        <w:jc w:val="both"/>
      </w:pPr>
    </w:p>
    <w:p w:rsidR="009A66BA" w:rsidRDefault="009A66BA" w:rsidP="009A66BA">
      <w:pPr>
        <w:tabs>
          <w:tab w:val="left" w:pos="1935"/>
          <w:tab w:val="left" w:pos="9356"/>
        </w:tabs>
        <w:ind w:right="-1"/>
        <w:jc w:val="both"/>
      </w:pPr>
    </w:p>
    <w:p w:rsidR="009A66BA" w:rsidRDefault="009A66BA" w:rsidP="009A66BA">
      <w:pPr>
        <w:ind w:right="-1"/>
        <w:jc w:val="both"/>
      </w:pPr>
      <w:r>
        <w:t xml:space="preserve">  Karar No: 771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10.06.2026</w:t>
      </w:r>
    </w:p>
    <w:p w:rsidR="009A66BA" w:rsidRDefault="009A66BA" w:rsidP="009A66BA"/>
    <w:p w:rsidR="009A66BA" w:rsidRDefault="009A66BA" w:rsidP="009A66BA">
      <w:pPr>
        <w:jc w:val="center"/>
      </w:pPr>
    </w:p>
    <w:p w:rsidR="009A66BA" w:rsidRDefault="009A66BA" w:rsidP="009A66BA">
      <w:pPr>
        <w:jc w:val="center"/>
      </w:pPr>
      <w:r>
        <w:t>-2-</w:t>
      </w:r>
    </w:p>
    <w:p w:rsidR="009A66BA" w:rsidRDefault="009A66BA" w:rsidP="009A66BA">
      <w:pPr>
        <w:jc w:val="center"/>
      </w:pPr>
    </w:p>
    <w:p w:rsidR="009A66BA" w:rsidRPr="00CB4C59" w:rsidRDefault="009A66BA" w:rsidP="009A66BA">
      <w:pPr>
        <w:jc w:val="center"/>
      </w:pPr>
    </w:p>
    <w:p w:rsidR="009A66BA" w:rsidRPr="002D4517" w:rsidRDefault="009A66BA" w:rsidP="009A66BA">
      <w:pPr>
        <w:spacing w:before="100" w:beforeAutospacing="1" w:after="100" w:afterAutospacing="1"/>
        <w:ind w:firstLine="708"/>
        <w:jc w:val="both"/>
        <w:rPr>
          <w:color w:val="000000"/>
          <w:sz w:val="27"/>
          <w:szCs w:val="27"/>
        </w:rPr>
      </w:pPr>
      <w:r w:rsidRPr="002D4517">
        <w:rPr>
          <w:b/>
          <w:bCs/>
          <w:color w:val="000000"/>
        </w:rPr>
        <w:t>2- İlk ve orta öğretim çağındaki her bir çocuk için eğitim yılları süresince net asgari ücretin 1/10'u oranında aylık nakdi eğitim desteği,</w:t>
      </w:r>
    </w:p>
    <w:p w:rsidR="009A66BA" w:rsidRPr="002D4517" w:rsidRDefault="009A66BA" w:rsidP="009A66BA">
      <w:pPr>
        <w:spacing w:before="100" w:beforeAutospacing="1" w:after="100" w:afterAutospacing="1"/>
        <w:jc w:val="both"/>
        <w:rPr>
          <w:color w:val="000000"/>
          <w:sz w:val="27"/>
          <w:szCs w:val="27"/>
        </w:rPr>
      </w:pPr>
      <w:r w:rsidRPr="002D4517">
        <w:rPr>
          <w:b/>
          <w:bCs/>
          <w:color w:val="000000"/>
        </w:rPr>
        <w:t> </w:t>
      </w:r>
      <w:r w:rsidRPr="002D4517">
        <w:rPr>
          <w:b/>
          <w:bCs/>
          <w:color w:val="000000"/>
        </w:rPr>
        <w:t> </w:t>
      </w:r>
      <w:r w:rsidRPr="002D4517">
        <w:rPr>
          <w:b/>
          <w:bCs/>
          <w:color w:val="000000"/>
        </w:rPr>
        <w:t> </w:t>
      </w:r>
      <w:r w:rsidRPr="002D4517">
        <w:rPr>
          <w:b/>
          <w:bCs/>
          <w:color w:val="000000"/>
        </w:rPr>
        <w:t>3- Okula erişimini kolaylaştıran servis ve ulaşım kartı desteği,</w:t>
      </w:r>
    </w:p>
    <w:p w:rsidR="009A66BA" w:rsidRPr="002D4517" w:rsidRDefault="009A66BA" w:rsidP="009A66BA">
      <w:pPr>
        <w:spacing w:before="100" w:beforeAutospacing="1" w:after="100" w:afterAutospacing="1"/>
        <w:jc w:val="both"/>
        <w:rPr>
          <w:color w:val="000000"/>
          <w:sz w:val="27"/>
          <w:szCs w:val="27"/>
        </w:rPr>
      </w:pPr>
      <w:r w:rsidRPr="002D4517">
        <w:rPr>
          <w:b/>
          <w:bCs/>
          <w:color w:val="000000"/>
        </w:rPr>
        <w:t> </w:t>
      </w:r>
      <w:r w:rsidRPr="002D4517">
        <w:rPr>
          <w:b/>
          <w:bCs/>
          <w:color w:val="000000"/>
        </w:rPr>
        <w:t> </w:t>
      </w:r>
      <w:r w:rsidRPr="002D4517">
        <w:rPr>
          <w:b/>
          <w:bCs/>
          <w:color w:val="000000"/>
        </w:rPr>
        <w:t> </w:t>
      </w:r>
      <w:r w:rsidRPr="002D4517">
        <w:rPr>
          <w:b/>
          <w:bCs/>
          <w:color w:val="000000"/>
        </w:rPr>
        <w:t>4- Rapor ile belirlenmesi halinde tıbbi cihaz, medikal malzeme ve tedaviye erişim imkânının sağlanması,</w:t>
      </w:r>
    </w:p>
    <w:p w:rsidR="009A66BA" w:rsidRPr="002D4517" w:rsidRDefault="009A66BA" w:rsidP="009A66BA">
      <w:pPr>
        <w:spacing w:before="100" w:beforeAutospacing="1" w:after="100" w:afterAutospacing="1"/>
        <w:ind w:firstLine="708"/>
        <w:jc w:val="both"/>
        <w:rPr>
          <w:color w:val="000000"/>
          <w:sz w:val="27"/>
          <w:szCs w:val="27"/>
        </w:rPr>
      </w:pPr>
      <w:r w:rsidRPr="002D4517">
        <w:rPr>
          <w:b/>
          <w:bCs/>
          <w:color w:val="000000"/>
        </w:rPr>
        <w:t>5-Evlilik destekleri kapsamında, vefat eden personelin çocuklarının Belediyemizce sunulan düğün organizasyonu hizmetinden ücretsiz olarak faydalandırılması,</w:t>
      </w:r>
    </w:p>
    <w:p w:rsidR="009A66BA" w:rsidRPr="002D4517" w:rsidRDefault="009A66BA" w:rsidP="009A66BA">
      <w:pPr>
        <w:spacing w:before="100" w:beforeAutospacing="1" w:after="100" w:afterAutospacing="1"/>
        <w:jc w:val="both"/>
        <w:rPr>
          <w:color w:val="000000"/>
          <w:sz w:val="27"/>
          <w:szCs w:val="27"/>
        </w:rPr>
      </w:pPr>
      <w:r w:rsidRPr="002D4517">
        <w:rPr>
          <w:b/>
          <w:bCs/>
          <w:color w:val="000000"/>
        </w:rPr>
        <w:t> </w:t>
      </w:r>
      <w:r w:rsidRPr="002D4517">
        <w:rPr>
          <w:b/>
          <w:bCs/>
          <w:color w:val="000000"/>
        </w:rPr>
        <w:t> </w:t>
      </w:r>
      <w:r w:rsidRPr="002D4517">
        <w:rPr>
          <w:b/>
          <w:bCs/>
          <w:color w:val="000000"/>
        </w:rPr>
        <w:t> </w:t>
      </w:r>
      <w:r w:rsidRPr="002D4517">
        <w:rPr>
          <w:b/>
          <w:bCs/>
          <w:color w:val="000000"/>
        </w:rPr>
        <w:t>6- Meslek ve sosyal uyum süreçlerine ilişkin danışmanlık desteği, kültürel ve sportif etkinlikler ile yaz kampları ve gezilere katılım desteği,</w:t>
      </w:r>
    </w:p>
    <w:p w:rsidR="009A66BA" w:rsidRDefault="009A66BA" w:rsidP="009A66BA">
      <w:pPr>
        <w:spacing w:before="100" w:beforeAutospacing="1" w:after="100" w:afterAutospacing="1"/>
        <w:jc w:val="both"/>
        <w:rPr>
          <w:color w:val="000000"/>
        </w:rPr>
      </w:pPr>
      <w:r w:rsidRPr="002D4517">
        <w:rPr>
          <w:color w:val="000000"/>
        </w:rPr>
        <w:t> </w:t>
      </w:r>
      <w:r w:rsidRPr="002D4517">
        <w:rPr>
          <w:color w:val="000000"/>
        </w:rPr>
        <w:t> </w:t>
      </w:r>
      <w:r w:rsidRPr="002D4517">
        <w:rPr>
          <w:color w:val="000000"/>
        </w:rPr>
        <w:t> </w:t>
      </w:r>
      <w:r w:rsidRPr="002D4517">
        <w:rPr>
          <w:color w:val="000000"/>
        </w:rPr>
        <w:t>Sağlanmasının uygun olacağı değerlendiril</w:t>
      </w:r>
      <w:r>
        <w:rPr>
          <w:color w:val="000000"/>
        </w:rPr>
        <w:t xml:space="preserve">diği; </w:t>
      </w:r>
    </w:p>
    <w:p w:rsidR="000E5C48" w:rsidRDefault="009A66BA" w:rsidP="00434A77">
      <w:pPr>
        <w:pStyle w:val="msobodytextindent"/>
        <w:tabs>
          <w:tab w:val="left" w:pos="9355"/>
        </w:tabs>
        <w:ind w:firstLine="709"/>
      </w:pPr>
      <w:r>
        <w:rPr>
          <w:color w:val="000000"/>
        </w:rPr>
        <w:t>B</w:t>
      </w:r>
      <w:r w:rsidRPr="002D4517">
        <w:rPr>
          <w:color w:val="000000"/>
        </w:rPr>
        <w:t xml:space="preserve">elediyemiz veya bağlı kuruluşlarının % 50’sinden fazlasına ortak olduğu şirketler ile bu şirketlerin % 50’sinden fazlasına ortak olduğu şirketlerimizde çalışan gerek görev sırasında doğal nedenlerle ve gerekse iş kazası nedeniyle hayatını kaybeden işçilerin sosyal güvenliği olmayan ve sosyo-ekonomik açıdan mağdur duruma düşen ailelerine yönelik olarak yukarıda özetlenen sosyal destek ve hizmetlerinin, şartlarda herhangi bir değişiklik olmadığı sürece devam ettirilmesi </w:t>
      </w:r>
      <w:r w:rsidRPr="002873E9">
        <w:rPr>
          <w:color w:val="000000"/>
        </w:rPr>
        <w:t>hususlarının değerlendirilerek, bahse konu destekleme modelinin; geçmiş dönemlerde vefat eden personel ve şirket işçileri yönünden de değerlendirilerek uygulamaya esas başlangıç tarihinin, belirlenmesi</w:t>
      </w:r>
      <w:r>
        <w:rPr>
          <w:color w:val="000000"/>
        </w:rPr>
        <w:t xml:space="preserve">ne </w:t>
      </w:r>
      <w:r w:rsidR="00E91105" w:rsidRPr="00E91105">
        <w:t xml:space="preserve">ilişkin </w:t>
      </w:r>
      <w:r w:rsidR="00981BC8" w:rsidRPr="00CB4C59">
        <w:t>Hukuk ve Tarifeler</w:t>
      </w:r>
      <w:r w:rsidR="00107BD7">
        <w:t xml:space="preserve"> </w:t>
      </w:r>
      <w:r w:rsidR="00413A11">
        <w:t>Komisyonu Raporu oylanarak</w:t>
      </w:r>
      <w:r w:rsidR="00434A77">
        <w:t xml:space="preserve"> </w:t>
      </w:r>
      <w:r w:rsidR="00E91105" w:rsidRPr="00E91105">
        <w:t>oy</w:t>
      </w:r>
      <w:r w:rsidR="00CD1D0B">
        <w:t>birliği</w:t>
      </w:r>
      <w:r w:rsidR="00E91105" w:rsidRPr="00E91105">
        <w:t xml:space="preserve"> ile kabul edildi.</w:t>
      </w:r>
    </w:p>
    <w:p w:rsidR="000E5C48" w:rsidRDefault="000E5C48" w:rsidP="000E5C48">
      <w:pPr>
        <w:pStyle w:val="msobodytextindent"/>
        <w:tabs>
          <w:tab w:val="left" w:pos="9355"/>
        </w:tabs>
        <w:ind w:firstLine="709"/>
      </w:pPr>
    </w:p>
    <w:p w:rsidR="00F30480" w:rsidRDefault="00F30480" w:rsidP="00B71D18">
      <w:pPr>
        <w:ind w:right="-1" w:firstLine="709"/>
        <w:jc w:val="both"/>
      </w:pPr>
    </w:p>
    <w:p w:rsidR="009A66BA" w:rsidRDefault="009A66BA" w:rsidP="00B71D18">
      <w:pPr>
        <w:ind w:right="-1" w:firstLine="709"/>
        <w:jc w:val="both"/>
      </w:pPr>
    </w:p>
    <w:p w:rsidR="009A66BA" w:rsidRDefault="009A66BA"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CA1704" w:rsidRDefault="00CA1704" w:rsidP="00EB5B1A">
      <w:pPr>
        <w:tabs>
          <w:tab w:val="left" w:pos="709"/>
        </w:tabs>
        <w:ind w:right="-1"/>
        <w:jc w:val="both"/>
      </w:pPr>
    </w:p>
    <w:p w:rsidR="00CA1704" w:rsidRDefault="00CA1704" w:rsidP="00EB5B1A">
      <w:pPr>
        <w:tabs>
          <w:tab w:val="left" w:pos="709"/>
        </w:tabs>
        <w:ind w:right="-1"/>
        <w:jc w:val="both"/>
      </w:pPr>
    </w:p>
    <w:p w:rsidR="00CA1704" w:rsidRDefault="00CA1704" w:rsidP="00EB5B1A">
      <w:pPr>
        <w:tabs>
          <w:tab w:val="left" w:pos="709"/>
        </w:tabs>
        <w:ind w:right="-1"/>
        <w:jc w:val="both"/>
      </w:pPr>
    </w:p>
    <w:p w:rsidR="00CA1704" w:rsidRDefault="00CA1704" w:rsidP="00EB5B1A">
      <w:pPr>
        <w:tabs>
          <w:tab w:val="left" w:pos="709"/>
        </w:tabs>
        <w:ind w:right="-1"/>
        <w:jc w:val="both"/>
      </w:pPr>
    </w:p>
    <w:p w:rsidR="00CA1704" w:rsidRDefault="00CA1704" w:rsidP="00EB5B1A">
      <w:pPr>
        <w:tabs>
          <w:tab w:val="left" w:pos="709"/>
        </w:tabs>
        <w:ind w:right="-1"/>
        <w:jc w:val="both"/>
      </w:pPr>
    </w:p>
    <w:p w:rsidR="00CA1704" w:rsidRDefault="00CA1704" w:rsidP="00EB5B1A">
      <w:pPr>
        <w:tabs>
          <w:tab w:val="left" w:pos="709"/>
        </w:tabs>
        <w:ind w:right="-1"/>
        <w:jc w:val="both"/>
      </w:pPr>
    </w:p>
    <w:p w:rsidR="00CA1704" w:rsidRDefault="00CA1704" w:rsidP="00EB5B1A">
      <w:pPr>
        <w:tabs>
          <w:tab w:val="left" w:pos="709"/>
        </w:tabs>
        <w:ind w:right="-1"/>
        <w:jc w:val="both"/>
      </w:pPr>
    </w:p>
    <w:p w:rsidR="00CA1704" w:rsidRDefault="00CA1704" w:rsidP="00EB5B1A">
      <w:pPr>
        <w:tabs>
          <w:tab w:val="left" w:pos="709"/>
        </w:tabs>
        <w:ind w:right="-1"/>
        <w:jc w:val="both"/>
      </w:pPr>
    </w:p>
    <w:p w:rsidR="00CA1704" w:rsidRDefault="00CA1704" w:rsidP="00EB5B1A">
      <w:pPr>
        <w:tabs>
          <w:tab w:val="left" w:pos="709"/>
        </w:tabs>
        <w:ind w:right="-1"/>
        <w:jc w:val="both"/>
      </w:pPr>
    </w:p>
    <w:p w:rsidR="00CA1704" w:rsidRDefault="00CA1704" w:rsidP="00EB5B1A">
      <w:pPr>
        <w:tabs>
          <w:tab w:val="left" w:pos="709"/>
        </w:tabs>
        <w:ind w:right="-1"/>
        <w:jc w:val="both"/>
      </w:pPr>
    </w:p>
    <w:p w:rsidR="00CA1704" w:rsidRPr="00CB4C59" w:rsidRDefault="00CA1704" w:rsidP="00CA1704">
      <w:pPr>
        <w:jc w:val="center"/>
      </w:pPr>
      <w:r w:rsidRPr="00CB4C59">
        <w:t>T.C.</w:t>
      </w:r>
    </w:p>
    <w:p w:rsidR="00CA1704" w:rsidRPr="00CB4C59" w:rsidRDefault="00CA1704" w:rsidP="00CA1704">
      <w:pPr>
        <w:jc w:val="center"/>
      </w:pPr>
      <w:r w:rsidRPr="00CB4C59">
        <w:t>ANKARA BÜYÜKŞEHİR BELEDİYE MECLİSİ</w:t>
      </w:r>
    </w:p>
    <w:p w:rsidR="00CA1704" w:rsidRPr="00CB4C59" w:rsidRDefault="00CA1704" w:rsidP="00CA1704">
      <w:pPr>
        <w:jc w:val="center"/>
      </w:pPr>
      <w:r w:rsidRPr="00CB4C59">
        <w:t>Hukuk ve Tarifeler Komisyonu Raporu</w:t>
      </w:r>
    </w:p>
    <w:p w:rsidR="00CA1704" w:rsidRPr="00CB4C59" w:rsidRDefault="00CA1704" w:rsidP="00CA1704">
      <w:pPr>
        <w:jc w:val="center"/>
      </w:pPr>
    </w:p>
    <w:p w:rsidR="00CA1704" w:rsidRPr="00CB4C59" w:rsidRDefault="00CA1704" w:rsidP="00CA1704">
      <w:r w:rsidRPr="00CB4C59">
        <w:t xml:space="preserve">  Rapor No: </w:t>
      </w:r>
      <w:r>
        <w:t>15</w:t>
      </w:r>
      <w:r w:rsidRPr="00CB4C59">
        <w:t xml:space="preserve">  </w:t>
      </w:r>
      <w:r w:rsidRPr="00CB4C59">
        <w:tab/>
      </w:r>
      <w:r w:rsidRPr="00CB4C59">
        <w:tab/>
      </w:r>
      <w:r w:rsidRPr="00CB4C59">
        <w:tab/>
      </w:r>
      <w:r w:rsidRPr="00CB4C59">
        <w:tab/>
      </w:r>
      <w:r w:rsidRPr="00CB4C59">
        <w:tab/>
      </w:r>
      <w:r w:rsidRPr="00CB4C59">
        <w:tab/>
        <w:t xml:space="preserve">                                        </w:t>
      </w:r>
      <w:r>
        <w:t>15</w:t>
      </w:r>
      <w:r w:rsidRPr="00CB4C59">
        <w:t>.0</w:t>
      </w:r>
      <w:r>
        <w:t>5</w:t>
      </w:r>
      <w:r w:rsidRPr="00CB4C59">
        <w:t>.2026</w:t>
      </w:r>
    </w:p>
    <w:p w:rsidR="00CA1704" w:rsidRDefault="00CA1704" w:rsidP="00CA1704">
      <w:pPr>
        <w:jc w:val="center"/>
      </w:pPr>
    </w:p>
    <w:p w:rsidR="00CA1704" w:rsidRDefault="00CA1704" w:rsidP="00CA1704">
      <w:pPr>
        <w:jc w:val="center"/>
      </w:pPr>
      <w:r w:rsidRPr="00CB4C59">
        <w:t>BÜYÜKŞEHİR BELEDİYE MECLİSİ BAŞKANLIĞINA</w:t>
      </w:r>
    </w:p>
    <w:p w:rsidR="00CA1704" w:rsidRDefault="00CA1704" w:rsidP="00CA1704">
      <w:pPr>
        <w:jc w:val="center"/>
      </w:pPr>
    </w:p>
    <w:p w:rsidR="00CA1704" w:rsidRDefault="00CA1704" w:rsidP="00CA1704">
      <w:pPr>
        <w:jc w:val="center"/>
      </w:pPr>
    </w:p>
    <w:p w:rsidR="00CA1704" w:rsidRPr="00CB4C59" w:rsidRDefault="00CA1704" w:rsidP="00CA1704">
      <w:pPr>
        <w:jc w:val="center"/>
      </w:pPr>
    </w:p>
    <w:p w:rsidR="00CA1704" w:rsidRPr="00CB4C59" w:rsidRDefault="00CA1704" w:rsidP="00CA1704">
      <w:pPr>
        <w:pStyle w:val="GvdeMetniGirintisi"/>
        <w:tabs>
          <w:tab w:val="left" w:pos="9355"/>
        </w:tabs>
        <w:ind w:firstLine="709"/>
      </w:pPr>
      <w:r>
        <w:t xml:space="preserve">Görev sırasında vefat eden belediye personelinin ailelerine yönelik sosyal destek hizmetlerine </w:t>
      </w:r>
      <w:r w:rsidRPr="00CB4C59">
        <w:t xml:space="preserve">ilişkin </w:t>
      </w:r>
      <w:r>
        <w:t xml:space="preserve">Sosyal Hizmetler Dairesi Başkanlığının </w:t>
      </w:r>
      <w:r w:rsidRPr="00CB4C59">
        <w:t>E-</w:t>
      </w:r>
      <w:r>
        <w:t>2244712</w:t>
      </w:r>
      <w:r w:rsidRPr="00CB4C59">
        <w:t xml:space="preserve"> sayılı yazısı Büyükşehir Belediyesi Meclisinin </w:t>
      </w:r>
      <w:r>
        <w:t>11</w:t>
      </w:r>
      <w:r w:rsidRPr="00CB4C59">
        <w:t>.0</w:t>
      </w:r>
      <w:r>
        <w:t>5</w:t>
      </w:r>
      <w:r w:rsidRPr="00CB4C59">
        <w:t xml:space="preserve">.2026 tarihli ve </w:t>
      </w:r>
      <w:r>
        <w:t>09</w:t>
      </w:r>
      <w:r w:rsidRPr="00CB4C59">
        <w:t>. gündem maddesi olarak komisyonumuza havale edilen dosya incelendi.</w:t>
      </w:r>
    </w:p>
    <w:p w:rsidR="00CA1704" w:rsidRPr="00CB4C59" w:rsidRDefault="00CA1704" w:rsidP="00CA1704">
      <w:pPr>
        <w:pStyle w:val="GvdeMetniGirintisi"/>
        <w:tabs>
          <w:tab w:val="left" w:pos="9355"/>
        </w:tabs>
      </w:pPr>
    </w:p>
    <w:p w:rsidR="00CA1704" w:rsidRPr="002873E9" w:rsidRDefault="00CA1704" w:rsidP="00CA1704">
      <w:pPr>
        <w:pStyle w:val="msobodytextindent"/>
        <w:tabs>
          <w:tab w:val="left" w:pos="9355"/>
        </w:tabs>
        <w:ind w:firstLine="709"/>
      </w:pPr>
      <w:r w:rsidRPr="00CB4C59">
        <w:t>Komisyonumuzca yapılan incelemeler neticesinde;</w:t>
      </w:r>
      <w:r>
        <w:t xml:space="preserve"> </w:t>
      </w:r>
      <w:r w:rsidRPr="002D4517">
        <w:rPr>
          <w:color w:val="000000"/>
        </w:rPr>
        <w:t>Bilindiği üzere, mevzuat ile belediyelere sosyal yardım ve destek alanlarında da çeşitli görevler verilmiştir. Bu kapsamda, Ankara Büyükşehir Belediyesi Sosyal Yardım Yönetmeliği çıkarılmıştır. Anılan yönetmelik hükümlerine uygun olarak yürütülen sosyal yardım ve desteklerin, günün değişen sosyal ve ekonomik koşulları dikkate alınarak etkin, kapsayıcı ve ihtiyaç odaklı şekilde uygulanması gerektiği tartışmasızdır.</w:t>
      </w:r>
    </w:p>
    <w:p w:rsidR="00CA1704" w:rsidRPr="002D4517" w:rsidRDefault="00CA1704" w:rsidP="00CA1704">
      <w:pPr>
        <w:spacing w:before="100" w:beforeAutospacing="1" w:after="100" w:afterAutospacing="1"/>
        <w:ind w:firstLine="708"/>
        <w:jc w:val="both"/>
        <w:rPr>
          <w:color w:val="000000"/>
          <w:sz w:val="27"/>
          <w:szCs w:val="27"/>
        </w:rPr>
      </w:pPr>
      <w:r w:rsidRPr="002D4517">
        <w:rPr>
          <w:color w:val="000000"/>
        </w:rPr>
        <w:t>Diğer yandan, yine mevzuat ile belediye tüzel kişiliği yanında belediyelerin görev ve hizmet alanları ile ilgili iş ve işlemlerin önemli bir kısmı da kurulan sermaye şirketleri aracılığı ile yapılmasına imkan sağlanmıştır. Nitekim 5216 sayılı Büyükşehir Belediyesi Kanununun </w:t>
      </w:r>
      <w:r w:rsidRPr="002D4517">
        <w:rPr>
          <w:b/>
          <w:bCs/>
          <w:i/>
          <w:iCs/>
          <w:color w:val="000000"/>
        </w:rPr>
        <w:t>“Şirket kurulması”</w:t>
      </w:r>
      <w:r w:rsidRPr="002D4517">
        <w:rPr>
          <w:color w:val="000000"/>
        </w:rPr>
        <w:t> başlıklı 26 ncı maddesinde, büyükşehir belediyesi kendisine verilen görev ve hizmet alanlarında ilgili mevzuatta belirtilen usullere göre sermaye şirketleri kurabileceği hükme bağlanmıştır. Bu şirketler bünyesinde çalışanların önemli bir kısmı da, 696 saylı KHK hükümleri doğrultusunda belediyemiz hizmet alanlarında çalışmaktadırlar.</w:t>
      </w:r>
    </w:p>
    <w:p w:rsidR="00CA1704" w:rsidRPr="002D4517" w:rsidRDefault="00CA1704" w:rsidP="00CA1704">
      <w:pPr>
        <w:spacing w:before="100" w:beforeAutospacing="1" w:after="100" w:afterAutospacing="1"/>
        <w:ind w:firstLine="708"/>
        <w:jc w:val="both"/>
        <w:rPr>
          <w:color w:val="000000"/>
          <w:sz w:val="27"/>
          <w:szCs w:val="27"/>
        </w:rPr>
      </w:pPr>
      <w:r w:rsidRPr="002D4517">
        <w:rPr>
          <w:color w:val="0A0A0A"/>
          <w:shd w:val="clear" w:color="auto" w:fill="FFFFFF"/>
        </w:rPr>
        <w:t>Tüm çalışanlara yönelik olarak i</w:t>
      </w:r>
      <w:r w:rsidRPr="002D4517">
        <w:rPr>
          <w:color w:val="000000"/>
        </w:rPr>
        <w:t>ş yerlerinde fiziksel, ruhsal ve sosyal sağlıklarının korumak, iş kazalarını ve meslek hastalıklarını önlemek, </w:t>
      </w:r>
      <w:r w:rsidRPr="002D4517">
        <w:rPr>
          <w:color w:val="0A0A0A"/>
          <w:shd w:val="clear" w:color="auto" w:fill="FFFFFF"/>
        </w:rPr>
        <w:t>güvenli bir çalışma ortamı yaratarak riskleri en aza indirmek ve iş verimini artırmak amacıyla ilgili mevzuat doğrultusunda iş sağlığı ve güvenliği konusunda gerekli tedbirlerin alınması esastır. Bununla birlikte, alınan tüm tedbirlere rağmen zaman zaman gerek görev sırasında doğal nedenlerle ve gerekse iş kazaları sonucunda ölüm olayları da meydana gelebilmektedir. Bir çalışanın vefatı halinde geride kalan eşi ve çocuklarının karşılaştıkları ani gelir kayıpları ve sosyal riskleri dikkate alındığında </w:t>
      </w:r>
      <w:r w:rsidRPr="002D4517">
        <w:rPr>
          <w:color w:val="000000"/>
        </w:rPr>
        <w:t>korunması gereken dezavantajlı gruplar arasında değerlendirilmeleri gerektiği anlaşılmaktadır.</w:t>
      </w:r>
    </w:p>
    <w:p w:rsidR="00CA1704" w:rsidRPr="002D4517" w:rsidRDefault="00CA1704" w:rsidP="00CA1704">
      <w:pPr>
        <w:spacing w:before="100" w:beforeAutospacing="1" w:after="100" w:afterAutospacing="1"/>
        <w:ind w:firstLine="708"/>
        <w:jc w:val="both"/>
        <w:rPr>
          <w:color w:val="000000"/>
          <w:sz w:val="27"/>
          <w:szCs w:val="27"/>
        </w:rPr>
      </w:pPr>
      <w:r w:rsidRPr="002873E9">
        <w:rPr>
          <w:color w:val="000000"/>
        </w:rPr>
        <w:t>ABB Sosyal Yardım Yönetmeliğinin 6 /c maddesinde </w:t>
      </w:r>
      <w:r w:rsidRPr="002873E9">
        <w:rPr>
          <w:iCs/>
          <w:color w:val="000000"/>
        </w:rPr>
        <w:t>“yakınlarını kaybederek sosyal ve ekonomik açıdan korunmasız duruma düşen kişiler”,</w:t>
      </w:r>
      <w:r w:rsidRPr="002873E9">
        <w:rPr>
          <w:color w:val="000000"/>
        </w:rPr>
        <w:t> 4/4 maddesinde </w:t>
      </w:r>
      <w:r w:rsidRPr="002873E9">
        <w:rPr>
          <w:iCs/>
          <w:color w:val="000000"/>
        </w:rPr>
        <w:t>“çocukların öncelikli değerlendirilmesi ilkesi”</w:t>
      </w:r>
      <w:r w:rsidRPr="002873E9">
        <w:rPr>
          <w:color w:val="000000"/>
        </w:rPr>
        <w:t> ve 9/d maddesinde </w:t>
      </w:r>
      <w:r w:rsidRPr="002873E9">
        <w:rPr>
          <w:iCs/>
          <w:color w:val="000000"/>
        </w:rPr>
        <w:t>“acil ihtiyaç hâsıl olması durumunda derhal yardım yapılabilmesi”</w:t>
      </w:r>
      <w:r w:rsidRPr="002D4517">
        <w:rPr>
          <w:color w:val="000000"/>
        </w:rPr>
        <w:t> hükümleri bir arada değerlendirildiğinde; gerek görev sırasında doğal nedenlerle gerekse iş kazaları sonucunda hayatını kaybeden Belediye personelimiz veya bağlı kuruluş ve iştiraklerimizde çalışan personellerimizin, geride kalan eş ve çocuklarından, çalışanın ilgili yılda tabi olduğu toplu iş sözleşmesindeki kadro unvanına karşılık belirlenen bürüt ücret tutarının altında gelire sahip olanlara yönelik sosyal yardım ve destek kapsamında; ilk ve ortaöğretim çağındaki çocukların eğitim hayatları boyunca, eğitim hayatlarının kesintiye uğramaması, temel yaşam ihtiyaçlarının karşılanması ve psikososyal gelişimlerinin desteklenmesi amacıyla bütüncül bir sosyal destek modelinin uygulanması kapsamında;</w:t>
      </w:r>
    </w:p>
    <w:p w:rsidR="00CA1704" w:rsidRPr="002873E9" w:rsidRDefault="00CA1704" w:rsidP="00CA1704">
      <w:pPr>
        <w:pStyle w:val="ListeParagraf"/>
        <w:numPr>
          <w:ilvl w:val="0"/>
          <w:numId w:val="10"/>
        </w:numPr>
        <w:tabs>
          <w:tab w:val="left" w:pos="993"/>
        </w:tabs>
        <w:spacing w:before="100" w:beforeAutospacing="1" w:after="100" w:afterAutospacing="1"/>
        <w:jc w:val="both"/>
        <w:rPr>
          <w:b/>
          <w:bCs/>
          <w:color w:val="000000"/>
        </w:rPr>
      </w:pPr>
      <w:r w:rsidRPr="002873E9">
        <w:rPr>
          <w:b/>
          <w:bCs/>
          <w:color w:val="000000"/>
        </w:rPr>
        <w:t>Eş ve çocukların yaşadığı kayıp ve travmanın etkilerini azaltmaya yönelik psikolojik danışmanlık ve sosyal uyum desteği,</w:t>
      </w:r>
    </w:p>
    <w:p w:rsidR="00CA1704" w:rsidRDefault="00CA1704" w:rsidP="00CA1704">
      <w:pPr>
        <w:spacing w:before="100" w:beforeAutospacing="1" w:after="100" w:afterAutospacing="1"/>
        <w:jc w:val="both"/>
        <w:rPr>
          <w:color w:val="000000"/>
          <w:sz w:val="27"/>
          <w:szCs w:val="27"/>
        </w:rPr>
      </w:pPr>
    </w:p>
    <w:p w:rsidR="00CA1704" w:rsidRPr="00CB4C59" w:rsidRDefault="00CA1704" w:rsidP="00CA1704">
      <w:pPr>
        <w:jc w:val="center"/>
      </w:pPr>
    </w:p>
    <w:p w:rsidR="00CA1704" w:rsidRPr="00CB4C59" w:rsidRDefault="00CA1704" w:rsidP="00CA1704">
      <w:pPr>
        <w:jc w:val="center"/>
      </w:pPr>
      <w:r w:rsidRPr="00CB4C59">
        <w:t>T.C.</w:t>
      </w:r>
    </w:p>
    <w:p w:rsidR="00CA1704" w:rsidRPr="00CB4C59" w:rsidRDefault="00CA1704" w:rsidP="00CA1704">
      <w:pPr>
        <w:jc w:val="center"/>
      </w:pPr>
      <w:r w:rsidRPr="00CB4C59">
        <w:t>ANKARA BÜYÜKŞEHİR BELEDİYE MECLİSİ</w:t>
      </w:r>
    </w:p>
    <w:p w:rsidR="00CA1704" w:rsidRPr="00CB4C59" w:rsidRDefault="00CA1704" w:rsidP="00CA1704">
      <w:pPr>
        <w:jc w:val="center"/>
      </w:pPr>
      <w:r w:rsidRPr="00CB4C59">
        <w:t>Hukuk ve Tarifeler Komisyonu Raporu</w:t>
      </w:r>
    </w:p>
    <w:p w:rsidR="00CA1704" w:rsidRPr="00CB4C59" w:rsidRDefault="00CA1704" w:rsidP="00CA1704">
      <w:pPr>
        <w:jc w:val="center"/>
      </w:pPr>
    </w:p>
    <w:p w:rsidR="00CA1704" w:rsidRDefault="00CA1704" w:rsidP="00CA1704">
      <w:r w:rsidRPr="00CB4C59">
        <w:t xml:space="preserve">  Rapor No: </w:t>
      </w:r>
      <w:r>
        <w:t>15</w:t>
      </w:r>
      <w:r w:rsidRPr="00CB4C59">
        <w:t xml:space="preserve">  </w:t>
      </w:r>
      <w:r w:rsidRPr="00CB4C59">
        <w:tab/>
      </w:r>
      <w:r w:rsidRPr="00CB4C59">
        <w:tab/>
      </w:r>
      <w:r w:rsidRPr="00CB4C59">
        <w:tab/>
      </w:r>
      <w:r w:rsidRPr="00CB4C59">
        <w:tab/>
      </w:r>
      <w:r w:rsidRPr="00CB4C59">
        <w:tab/>
      </w:r>
      <w:r w:rsidRPr="00CB4C59">
        <w:tab/>
        <w:t xml:space="preserve">                                        </w:t>
      </w:r>
      <w:r>
        <w:t>15</w:t>
      </w:r>
      <w:r w:rsidRPr="00CB4C59">
        <w:t>.0</w:t>
      </w:r>
      <w:r>
        <w:t>5</w:t>
      </w:r>
      <w:r w:rsidRPr="00CB4C59">
        <w:t>.2026</w:t>
      </w:r>
    </w:p>
    <w:p w:rsidR="00CA1704" w:rsidRDefault="00CA1704" w:rsidP="00CA1704"/>
    <w:p w:rsidR="00CA1704" w:rsidRDefault="00CA1704" w:rsidP="00CA1704">
      <w:pPr>
        <w:jc w:val="center"/>
      </w:pPr>
      <w:r>
        <w:t>-2-</w:t>
      </w:r>
    </w:p>
    <w:p w:rsidR="00CA1704" w:rsidRPr="00CB4C59" w:rsidRDefault="00CA1704" w:rsidP="00CA1704">
      <w:pPr>
        <w:jc w:val="center"/>
      </w:pPr>
    </w:p>
    <w:p w:rsidR="00CA1704" w:rsidRPr="002D4517" w:rsidRDefault="00CA1704" w:rsidP="00CA1704">
      <w:pPr>
        <w:spacing w:before="100" w:beforeAutospacing="1" w:after="100" w:afterAutospacing="1"/>
        <w:ind w:firstLine="708"/>
        <w:jc w:val="both"/>
        <w:rPr>
          <w:color w:val="000000"/>
          <w:sz w:val="27"/>
          <w:szCs w:val="27"/>
        </w:rPr>
      </w:pPr>
      <w:r w:rsidRPr="002D4517">
        <w:rPr>
          <w:b/>
          <w:bCs/>
          <w:color w:val="000000"/>
        </w:rPr>
        <w:t>2- İlk ve orta öğretim çağındaki her bir çocuk için eğitim yılları süresince net asgari ücretin 1/10'u oranında aylık nakdi eğitim desteği,</w:t>
      </w:r>
    </w:p>
    <w:p w:rsidR="00CA1704" w:rsidRPr="002D4517" w:rsidRDefault="00CA1704" w:rsidP="00CA1704">
      <w:pPr>
        <w:spacing w:before="100" w:beforeAutospacing="1" w:after="100" w:afterAutospacing="1"/>
        <w:jc w:val="both"/>
        <w:rPr>
          <w:color w:val="000000"/>
          <w:sz w:val="27"/>
          <w:szCs w:val="27"/>
        </w:rPr>
      </w:pPr>
      <w:r w:rsidRPr="002D4517">
        <w:rPr>
          <w:b/>
          <w:bCs/>
          <w:color w:val="000000"/>
        </w:rPr>
        <w:t> </w:t>
      </w:r>
      <w:r w:rsidRPr="002D4517">
        <w:rPr>
          <w:b/>
          <w:bCs/>
          <w:color w:val="000000"/>
        </w:rPr>
        <w:t> </w:t>
      </w:r>
      <w:r w:rsidRPr="002D4517">
        <w:rPr>
          <w:b/>
          <w:bCs/>
          <w:color w:val="000000"/>
        </w:rPr>
        <w:t> </w:t>
      </w:r>
      <w:r w:rsidRPr="002D4517">
        <w:rPr>
          <w:b/>
          <w:bCs/>
          <w:color w:val="000000"/>
        </w:rPr>
        <w:t>3- Okula erişimini kolaylaştıran servis ve ulaşım kartı desteği,</w:t>
      </w:r>
    </w:p>
    <w:p w:rsidR="00CA1704" w:rsidRPr="002D4517" w:rsidRDefault="00CA1704" w:rsidP="00CA1704">
      <w:pPr>
        <w:spacing w:before="100" w:beforeAutospacing="1" w:after="100" w:afterAutospacing="1"/>
        <w:jc w:val="both"/>
        <w:rPr>
          <w:color w:val="000000"/>
          <w:sz w:val="27"/>
          <w:szCs w:val="27"/>
        </w:rPr>
      </w:pPr>
      <w:r w:rsidRPr="002D4517">
        <w:rPr>
          <w:b/>
          <w:bCs/>
          <w:color w:val="000000"/>
        </w:rPr>
        <w:t> </w:t>
      </w:r>
      <w:r w:rsidRPr="002D4517">
        <w:rPr>
          <w:b/>
          <w:bCs/>
          <w:color w:val="000000"/>
        </w:rPr>
        <w:t> </w:t>
      </w:r>
      <w:r w:rsidRPr="002D4517">
        <w:rPr>
          <w:b/>
          <w:bCs/>
          <w:color w:val="000000"/>
        </w:rPr>
        <w:t> </w:t>
      </w:r>
      <w:r w:rsidRPr="002D4517">
        <w:rPr>
          <w:b/>
          <w:bCs/>
          <w:color w:val="000000"/>
        </w:rPr>
        <w:t>4- Rapor ile belirlenmesi halinde tıbbi cihaz, medikal malzeme ve tedaviye erişim imkânının sağlanması,</w:t>
      </w:r>
    </w:p>
    <w:p w:rsidR="00CA1704" w:rsidRPr="002D4517" w:rsidRDefault="00CA1704" w:rsidP="00CA1704">
      <w:pPr>
        <w:spacing w:before="100" w:beforeAutospacing="1" w:after="100" w:afterAutospacing="1"/>
        <w:ind w:firstLine="708"/>
        <w:jc w:val="both"/>
        <w:rPr>
          <w:color w:val="000000"/>
          <w:sz w:val="27"/>
          <w:szCs w:val="27"/>
        </w:rPr>
      </w:pPr>
      <w:r w:rsidRPr="002D4517">
        <w:rPr>
          <w:b/>
          <w:bCs/>
          <w:color w:val="000000"/>
        </w:rPr>
        <w:t>5-Evlilik destekleri kapsamında, vefat eden personelin çocuklarının Belediyemizce sunulan düğün organizasyonu hizmetinden ücretsiz olarak faydalandırılması,</w:t>
      </w:r>
    </w:p>
    <w:p w:rsidR="00CA1704" w:rsidRPr="002D4517" w:rsidRDefault="00CA1704" w:rsidP="00CA1704">
      <w:pPr>
        <w:spacing w:before="100" w:beforeAutospacing="1" w:after="100" w:afterAutospacing="1"/>
        <w:jc w:val="both"/>
        <w:rPr>
          <w:color w:val="000000"/>
          <w:sz w:val="27"/>
          <w:szCs w:val="27"/>
        </w:rPr>
      </w:pPr>
      <w:r w:rsidRPr="002D4517">
        <w:rPr>
          <w:b/>
          <w:bCs/>
          <w:color w:val="000000"/>
        </w:rPr>
        <w:t> </w:t>
      </w:r>
      <w:r w:rsidRPr="002D4517">
        <w:rPr>
          <w:b/>
          <w:bCs/>
          <w:color w:val="000000"/>
        </w:rPr>
        <w:t> </w:t>
      </w:r>
      <w:r w:rsidRPr="002D4517">
        <w:rPr>
          <w:b/>
          <w:bCs/>
          <w:color w:val="000000"/>
        </w:rPr>
        <w:t> </w:t>
      </w:r>
      <w:r w:rsidRPr="002D4517">
        <w:rPr>
          <w:b/>
          <w:bCs/>
          <w:color w:val="000000"/>
        </w:rPr>
        <w:t>6- Meslek ve sosyal uyum süreçlerine ilişkin danışmanlık desteği, kültürel ve sportif etkinlikler ile yaz kampları ve gezilere katılım desteği,</w:t>
      </w:r>
    </w:p>
    <w:p w:rsidR="00CA1704" w:rsidRDefault="00CA1704" w:rsidP="00CA1704">
      <w:pPr>
        <w:spacing w:before="100" w:beforeAutospacing="1" w:after="100" w:afterAutospacing="1"/>
        <w:jc w:val="both"/>
        <w:rPr>
          <w:color w:val="000000"/>
        </w:rPr>
      </w:pPr>
      <w:r w:rsidRPr="002D4517">
        <w:rPr>
          <w:color w:val="000000"/>
        </w:rPr>
        <w:t> </w:t>
      </w:r>
      <w:r w:rsidRPr="002D4517">
        <w:rPr>
          <w:color w:val="000000"/>
        </w:rPr>
        <w:t> </w:t>
      </w:r>
      <w:r w:rsidRPr="002D4517">
        <w:rPr>
          <w:color w:val="000000"/>
        </w:rPr>
        <w:t> </w:t>
      </w:r>
      <w:r w:rsidRPr="002D4517">
        <w:rPr>
          <w:color w:val="000000"/>
        </w:rPr>
        <w:t>Sağlanmasının uygun olacağı değerlendiril</w:t>
      </w:r>
      <w:r>
        <w:rPr>
          <w:color w:val="000000"/>
        </w:rPr>
        <w:t xml:space="preserve">diği; </w:t>
      </w:r>
    </w:p>
    <w:p w:rsidR="00CA1704" w:rsidRPr="00CB4C59" w:rsidRDefault="00CA1704" w:rsidP="00CA1704">
      <w:pPr>
        <w:spacing w:before="100" w:beforeAutospacing="1" w:after="100" w:afterAutospacing="1"/>
        <w:ind w:firstLine="708"/>
        <w:jc w:val="both"/>
      </w:pPr>
      <w:r>
        <w:rPr>
          <w:color w:val="000000"/>
        </w:rPr>
        <w:t>B</w:t>
      </w:r>
      <w:r w:rsidRPr="002D4517">
        <w:rPr>
          <w:color w:val="000000"/>
        </w:rPr>
        <w:t xml:space="preserve">elediyemiz veya bağlı kuruluşlarının % 50’sinden fazlasına ortak olduğu şirketler ile bu şirketlerin % 50’sinden fazlasına ortak olduğu şirketlerimizde çalışan gerek görev sırasında doğal nedenlerle ve gerekse iş kazası nedeniyle hayatını kaybeden işçilerin sosyal güvenliği olmayan ve sosyo-ekonomik açıdan mağdur duruma düşen ailelerine yönelik olarak yukarıda özetlenen sosyal destek ve hizmetlerinin, şartlarda herhangi bir değişiklik olmadığı sürece devam ettirilmesi </w:t>
      </w:r>
      <w:r w:rsidRPr="002873E9">
        <w:rPr>
          <w:color w:val="000000"/>
        </w:rPr>
        <w:t xml:space="preserve">hususlarının değerlendirilerek, bahse konu destekleme modelinin; geçmiş dönemlerde vefat eden personel ve şirket işçileri yönünden de değerlendirilerek uygulamaya esas başlangıç tarihinin, belirlenmesi </w:t>
      </w:r>
      <w:r>
        <w:t>k</w:t>
      </w:r>
      <w:r w:rsidRPr="00CB4C59">
        <w:t>omisyonumuzca</w:t>
      </w:r>
      <w:r>
        <w:t xml:space="preserve"> uygun görülmüştür.</w:t>
      </w:r>
    </w:p>
    <w:p w:rsidR="00CA1704" w:rsidRPr="00CB4C59" w:rsidRDefault="00CA1704" w:rsidP="00CA1704">
      <w:pPr>
        <w:pStyle w:val="msobodytextindent"/>
        <w:tabs>
          <w:tab w:val="left" w:pos="9355"/>
        </w:tabs>
        <w:ind w:firstLine="709"/>
      </w:pPr>
    </w:p>
    <w:p w:rsidR="00CA1704" w:rsidRDefault="00CA1704" w:rsidP="00CA1704">
      <w:pPr>
        <w:pStyle w:val="msobodytextindent"/>
        <w:tabs>
          <w:tab w:val="left" w:pos="9355"/>
        </w:tabs>
        <w:ind w:firstLine="709"/>
      </w:pPr>
      <w:r w:rsidRPr="00CB4C59">
        <w:t>Raporumuz Büyükşehir Belediye Meclisinin onayına arz olunur.</w:t>
      </w:r>
    </w:p>
    <w:p w:rsidR="00CA1704" w:rsidRDefault="00CA1704" w:rsidP="00CA1704">
      <w:pPr>
        <w:pStyle w:val="msobodytextindent"/>
        <w:tabs>
          <w:tab w:val="left" w:pos="9355"/>
        </w:tabs>
        <w:ind w:firstLine="709"/>
      </w:pPr>
    </w:p>
    <w:p w:rsidR="00CA1704" w:rsidRDefault="00CA1704" w:rsidP="00CA1704">
      <w:pPr>
        <w:pStyle w:val="msobodytextindent"/>
        <w:tabs>
          <w:tab w:val="left" w:pos="9355"/>
        </w:tabs>
        <w:ind w:firstLine="709"/>
      </w:pPr>
    </w:p>
    <w:p w:rsidR="00CA1704" w:rsidRDefault="00CA1704" w:rsidP="00CA1704">
      <w:pPr>
        <w:pStyle w:val="msobodytextindent"/>
        <w:tabs>
          <w:tab w:val="left" w:pos="9355"/>
        </w:tabs>
        <w:ind w:firstLine="709"/>
      </w:pPr>
    </w:p>
    <w:p w:rsidR="00CA1704" w:rsidRPr="00CB4C59" w:rsidRDefault="00CA1704" w:rsidP="00CA1704">
      <w:pPr>
        <w:pStyle w:val="msobodytextindent"/>
        <w:tabs>
          <w:tab w:val="left" w:pos="9355"/>
        </w:tabs>
        <w:ind w:firstLine="709"/>
      </w:pPr>
    </w:p>
    <w:tbl>
      <w:tblPr>
        <w:tblpPr w:leftFromText="141" w:rightFromText="141" w:vertAnchor="text" w:tblpX="108" w:tblpY="-74"/>
        <w:tblW w:w="9097" w:type="dxa"/>
        <w:shd w:val="clear" w:color="auto" w:fill="FFFFFF" w:themeFill="background1"/>
        <w:tblLook w:val="04A0" w:firstRow="1" w:lastRow="0" w:firstColumn="1" w:lastColumn="0" w:noHBand="0" w:noVBand="1"/>
      </w:tblPr>
      <w:tblGrid>
        <w:gridCol w:w="3114"/>
        <w:gridCol w:w="3363"/>
        <w:gridCol w:w="2620"/>
      </w:tblGrid>
      <w:tr w:rsidR="00CA1704" w:rsidRPr="00CB4C59" w:rsidTr="00C269FE">
        <w:trPr>
          <w:trHeight w:val="1077"/>
        </w:trPr>
        <w:tc>
          <w:tcPr>
            <w:tcW w:w="3114" w:type="dxa"/>
            <w:shd w:val="clear" w:color="auto" w:fill="FFFFFF" w:themeFill="background1"/>
            <w:hideMark/>
          </w:tcPr>
          <w:p w:rsidR="00CA1704" w:rsidRDefault="00CA1704" w:rsidP="00C269FE">
            <w:pPr>
              <w:jc w:val="center"/>
            </w:pPr>
            <w:r>
              <w:t>Burak KOÇ</w:t>
            </w:r>
          </w:p>
          <w:p w:rsidR="00CA1704" w:rsidRDefault="00CA1704" w:rsidP="00C269FE">
            <w:pPr>
              <w:jc w:val="center"/>
            </w:pPr>
            <w:r>
              <w:t>Komisyon Başkanı</w:t>
            </w:r>
          </w:p>
        </w:tc>
        <w:tc>
          <w:tcPr>
            <w:tcW w:w="3363" w:type="dxa"/>
            <w:shd w:val="clear" w:color="auto" w:fill="FFFFFF" w:themeFill="background1"/>
            <w:hideMark/>
          </w:tcPr>
          <w:p w:rsidR="00CA1704" w:rsidRDefault="00CA1704" w:rsidP="00C269FE">
            <w:pPr>
              <w:jc w:val="center"/>
            </w:pPr>
            <w:r>
              <w:t>Çağrı ERYILMAZ</w:t>
            </w:r>
          </w:p>
          <w:p w:rsidR="00CA1704" w:rsidRDefault="00CA1704" w:rsidP="00C269FE">
            <w:pPr>
              <w:jc w:val="center"/>
            </w:pPr>
            <w:r>
              <w:t>Başkan Vekili</w:t>
            </w:r>
          </w:p>
        </w:tc>
        <w:tc>
          <w:tcPr>
            <w:tcW w:w="2620" w:type="dxa"/>
            <w:shd w:val="clear" w:color="auto" w:fill="FFFFFF" w:themeFill="background1"/>
            <w:hideMark/>
          </w:tcPr>
          <w:p w:rsidR="00CA1704" w:rsidRDefault="00CA1704" w:rsidP="00C269FE">
            <w:pPr>
              <w:jc w:val="center"/>
            </w:pPr>
            <w:r>
              <w:t>Selim ÇIRPANOĞLU</w:t>
            </w:r>
          </w:p>
          <w:p w:rsidR="00CA1704" w:rsidRDefault="00CA1704" w:rsidP="00C269FE">
            <w:pPr>
              <w:jc w:val="center"/>
            </w:pPr>
            <w:r>
              <w:t>Üye</w:t>
            </w:r>
          </w:p>
        </w:tc>
      </w:tr>
      <w:tr w:rsidR="00CA1704" w:rsidRPr="00CB4C59" w:rsidTr="00C269FE">
        <w:trPr>
          <w:trHeight w:val="1077"/>
        </w:trPr>
        <w:tc>
          <w:tcPr>
            <w:tcW w:w="3114" w:type="dxa"/>
            <w:shd w:val="clear" w:color="auto" w:fill="FFFFFF" w:themeFill="background1"/>
            <w:vAlign w:val="center"/>
            <w:hideMark/>
          </w:tcPr>
          <w:p w:rsidR="00CA1704" w:rsidRDefault="00CA1704" w:rsidP="00C269FE">
            <w:pPr>
              <w:jc w:val="center"/>
            </w:pPr>
            <w:r>
              <w:t>Emre DOĞAN</w:t>
            </w:r>
          </w:p>
          <w:p w:rsidR="00CA1704" w:rsidRDefault="00CA1704" w:rsidP="00C269FE">
            <w:pPr>
              <w:jc w:val="center"/>
            </w:pPr>
            <w:r>
              <w:t>Üye</w:t>
            </w:r>
          </w:p>
        </w:tc>
        <w:tc>
          <w:tcPr>
            <w:tcW w:w="3363" w:type="dxa"/>
            <w:shd w:val="clear" w:color="auto" w:fill="FFFFFF" w:themeFill="background1"/>
            <w:vAlign w:val="center"/>
            <w:hideMark/>
          </w:tcPr>
          <w:p w:rsidR="00CA1704" w:rsidRDefault="00CA1704" w:rsidP="00C269FE">
            <w:pPr>
              <w:jc w:val="center"/>
            </w:pPr>
            <w:r>
              <w:t>İlke ÇAKAR</w:t>
            </w:r>
          </w:p>
          <w:p w:rsidR="00CA1704" w:rsidRDefault="00CA1704" w:rsidP="00C269FE">
            <w:pPr>
              <w:jc w:val="center"/>
            </w:pPr>
            <w:r>
              <w:t>Üye</w:t>
            </w:r>
          </w:p>
        </w:tc>
        <w:tc>
          <w:tcPr>
            <w:tcW w:w="2620" w:type="dxa"/>
            <w:shd w:val="clear" w:color="auto" w:fill="FFFFFF" w:themeFill="background1"/>
            <w:vAlign w:val="center"/>
            <w:hideMark/>
          </w:tcPr>
          <w:p w:rsidR="00CA1704" w:rsidRDefault="00CA1704" w:rsidP="00C269FE">
            <w:pPr>
              <w:jc w:val="center"/>
            </w:pPr>
          </w:p>
          <w:p w:rsidR="00CA1704" w:rsidRDefault="00CA1704" w:rsidP="00C269FE">
            <w:pPr>
              <w:jc w:val="center"/>
            </w:pPr>
            <w:r>
              <w:t>Ümit ALTINORDU</w:t>
            </w:r>
          </w:p>
          <w:p w:rsidR="00CA1704" w:rsidRDefault="00CA1704" w:rsidP="00C269FE">
            <w:pPr>
              <w:jc w:val="center"/>
            </w:pPr>
            <w:r>
              <w:t>Üye</w:t>
            </w:r>
          </w:p>
          <w:p w:rsidR="00CA1704" w:rsidRDefault="00CA1704" w:rsidP="00C269FE">
            <w:pPr>
              <w:jc w:val="center"/>
            </w:pPr>
          </w:p>
        </w:tc>
      </w:tr>
      <w:tr w:rsidR="00CA1704" w:rsidRPr="00CB4C59" w:rsidTr="00C269FE">
        <w:trPr>
          <w:trHeight w:val="1077"/>
        </w:trPr>
        <w:tc>
          <w:tcPr>
            <w:tcW w:w="3114" w:type="dxa"/>
            <w:shd w:val="clear" w:color="auto" w:fill="FFFFFF" w:themeFill="background1"/>
            <w:vAlign w:val="bottom"/>
            <w:hideMark/>
          </w:tcPr>
          <w:p w:rsidR="00CA1704" w:rsidRDefault="00CA1704" w:rsidP="00C269FE">
            <w:pPr>
              <w:jc w:val="center"/>
            </w:pPr>
            <w:r>
              <w:t>Fatih ÜNAL</w:t>
            </w:r>
          </w:p>
          <w:p w:rsidR="00CA1704" w:rsidRDefault="00CA1704" w:rsidP="00C269FE">
            <w:pPr>
              <w:jc w:val="center"/>
            </w:pPr>
            <w:r>
              <w:t>Üye</w:t>
            </w:r>
          </w:p>
        </w:tc>
        <w:tc>
          <w:tcPr>
            <w:tcW w:w="3363" w:type="dxa"/>
            <w:shd w:val="clear" w:color="auto" w:fill="FFFFFF" w:themeFill="background1"/>
            <w:vAlign w:val="bottom"/>
            <w:hideMark/>
          </w:tcPr>
          <w:p w:rsidR="00CA1704" w:rsidRDefault="00CA1704" w:rsidP="00C269FE">
            <w:pPr>
              <w:jc w:val="center"/>
            </w:pPr>
            <w:r>
              <w:t>Abdullah Emin TEKİN</w:t>
            </w:r>
          </w:p>
          <w:p w:rsidR="00CA1704" w:rsidRDefault="00CA1704" w:rsidP="00C269FE">
            <w:pPr>
              <w:jc w:val="center"/>
            </w:pPr>
            <w:r>
              <w:t>Üye</w:t>
            </w:r>
          </w:p>
        </w:tc>
        <w:tc>
          <w:tcPr>
            <w:tcW w:w="2620" w:type="dxa"/>
            <w:shd w:val="clear" w:color="auto" w:fill="FFFFFF" w:themeFill="background1"/>
            <w:vAlign w:val="bottom"/>
            <w:hideMark/>
          </w:tcPr>
          <w:p w:rsidR="00CA1704" w:rsidRDefault="00CA1704" w:rsidP="00C269FE">
            <w:pPr>
              <w:jc w:val="center"/>
            </w:pPr>
            <w:r>
              <w:t>Servet TÜRKAYIK</w:t>
            </w:r>
          </w:p>
          <w:p w:rsidR="00CA1704" w:rsidRDefault="00CA1704" w:rsidP="00C269FE">
            <w:pPr>
              <w:jc w:val="center"/>
            </w:pPr>
            <w:r>
              <w:t>Üye</w:t>
            </w:r>
          </w:p>
        </w:tc>
      </w:tr>
    </w:tbl>
    <w:p w:rsidR="00CA1704" w:rsidRDefault="00CA1704" w:rsidP="00EB5B1A">
      <w:pPr>
        <w:tabs>
          <w:tab w:val="left" w:pos="709"/>
        </w:tabs>
        <w:ind w:right="-1"/>
        <w:jc w:val="both"/>
      </w:pPr>
    </w:p>
    <w:sectPr w:rsidR="00CA1704"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E00293"/>
    <w:multiLevelType w:val="hybridMultilevel"/>
    <w:tmpl w:val="76A65D68"/>
    <w:lvl w:ilvl="0" w:tplc="6770BD0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46740F0"/>
    <w:multiLevelType w:val="hybridMultilevel"/>
    <w:tmpl w:val="76A65D68"/>
    <w:lvl w:ilvl="0" w:tplc="6770BD0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9"/>
  </w:num>
  <w:num w:numId="6">
    <w:abstractNumId w:val="10"/>
  </w:num>
  <w:num w:numId="7">
    <w:abstractNumId w:val="1"/>
  </w:num>
  <w:num w:numId="8">
    <w:abstractNumId w:val="5"/>
  </w:num>
  <w:num w:numId="9">
    <w:abstractNumId w:val="6"/>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A77"/>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BC8"/>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6BA"/>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1704"/>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1D0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77E1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D83E4-E8CE-4D96-8E4C-FDBB09B7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1231</Words>
  <Characters>9089</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2026-06-11T07:52:00Z</cp:lastPrinted>
  <dcterms:created xsi:type="dcterms:W3CDTF">2026-06-11T07:56:00Z</dcterms:created>
  <dcterms:modified xsi:type="dcterms:W3CDTF">2026-06-16T11:24:00Z</dcterms:modified>
</cp:coreProperties>
</file>