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45" w:rsidRDefault="004F124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630EB7">
            <w:pPr>
              <w:jc w:val="center"/>
            </w:pPr>
            <w:r w:rsidRPr="002D00A5">
              <w:t>T.C.</w:t>
            </w:r>
          </w:p>
          <w:p w:rsidR="005C0890" w:rsidRPr="002D00A5" w:rsidRDefault="005C0890" w:rsidP="00630EB7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630EB7">
            <w:pPr>
              <w:jc w:val="center"/>
            </w:pPr>
            <w:r w:rsidRPr="002D00A5">
              <w:t>BELEDİYE MECLİSİ</w:t>
            </w:r>
          </w:p>
        </w:tc>
      </w:tr>
    </w:tbl>
    <w:p w:rsidR="00697D2F" w:rsidRDefault="00697D2F" w:rsidP="005C0890">
      <w:pPr>
        <w:tabs>
          <w:tab w:val="left" w:pos="1935"/>
        </w:tabs>
        <w:jc w:val="both"/>
      </w:pPr>
    </w:p>
    <w:p w:rsidR="00491774" w:rsidRDefault="00491774" w:rsidP="005C0890">
      <w:pPr>
        <w:tabs>
          <w:tab w:val="left" w:pos="1935"/>
        </w:tabs>
        <w:jc w:val="both"/>
      </w:pPr>
    </w:p>
    <w:p w:rsidR="007D7EA8" w:rsidRDefault="005B2ED8" w:rsidP="006B44F0">
      <w:pPr>
        <w:ind w:right="-1"/>
        <w:jc w:val="both"/>
      </w:pPr>
      <w:r>
        <w:t xml:space="preserve">Karar No: </w:t>
      </w:r>
      <w:r w:rsidR="00AE504B">
        <w:t>5</w:t>
      </w:r>
      <w:r w:rsidR="007D50FA">
        <w:t>6</w:t>
      </w:r>
      <w:r w:rsidR="002E419B">
        <w:t>5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AE504B">
        <w:t xml:space="preserve"> </w:t>
      </w:r>
      <w:r w:rsidR="00E50C95">
        <w:t xml:space="preserve">  </w:t>
      </w:r>
      <w:r w:rsidR="00AE504B">
        <w:t>10</w:t>
      </w:r>
      <w:r w:rsidR="00305F2F">
        <w:t>.</w:t>
      </w:r>
      <w:r w:rsidR="0077160C">
        <w:t>0</w:t>
      </w:r>
      <w:r w:rsidR="00146C59">
        <w:t>4</w:t>
      </w:r>
      <w:r w:rsidR="0077160C">
        <w:t>.202</w:t>
      </w:r>
      <w:r w:rsidR="00AF12F9">
        <w:t>6</w:t>
      </w:r>
    </w:p>
    <w:p w:rsidR="00922AB1" w:rsidRDefault="00922AB1" w:rsidP="00E8021B">
      <w:pPr>
        <w:tabs>
          <w:tab w:val="left" w:pos="9356"/>
        </w:tabs>
        <w:ind w:right="283"/>
        <w:jc w:val="both"/>
      </w:pPr>
    </w:p>
    <w:p w:rsidR="0077160C" w:rsidRDefault="005C0890" w:rsidP="00C603B6">
      <w:pPr>
        <w:ind w:right="-1"/>
        <w:jc w:val="center"/>
      </w:pPr>
      <w:r w:rsidRPr="002D00A5">
        <w:t>K A R A R</w:t>
      </w:r>
    </w:p>
    <w:p w:rsidR="003D4E05" w:rsidRDefault="003D4E05" w:rsidP="00C603B6">
      <w:pPr>
        <w:ind w:right="-1"/>
        <w:jc w:val="center"/>
      </w:pPr>
    </w:p>
    <w:p w:rsidR="00067C4C" w:rsidRDefault="00067C4C" w:rsidP="0077160C">
      <w:pPr>
        <w:ind w:right="-1"/>
      </w:pPr>
    </w:p>
    <w:p w:rsidR="00697D2F" w:rsidRDefault="00697D2F" w:rsidP="0077160C">
      <w:pPr>
        <w:ind w:right="-1"/>
      </w:pPr>
    </w:p>
    <w:p w:rsidR="002E419B" w:rsidRDefault="002E419B" w:rsidP="002E419B">
      <w:pPr>
        <w:ind w:right="-1" w:firstLine="708"/>
        <w:jc w:val="both"/>
      </w:pPr>
      <w:proofErr w:type="spellStart"/>
      <w:r>
        <w:t>Kahramankazan</w:t>
      </w:r>
      <w:proofErr w:type="spellEnd"/>
      <w:r>
        <w:t xml:space="preserve"> İlçesi Akıncı Ovası sulama sahasında üretim yapan çiftçilerin sulama borçlarının ödenmesine </w:t>
      </w:r>
      <w:r w:rsidR="009F6A69" w:rsidRPr="00AE504B">
        <w:t xml:space="preserve">ilişkin </w:t>
      </w:r>
      <w:r>
        <w:t xml:space="preserve">Hukuk </w:t>
      </w:r>
      <w:r w:rsidRPr="00A35AF8">
        <w:t xml:space="preserve">ve </w:t>
      </w:r>
      <w:r>
        <w:t xml:space="preserve">Tarifeler </w:t>
      </w:r>
      <w:r w:rsidRPr="007F325F">
        <w:t>Komisyonu</w:t>
      </w:r>
      <w:r>
        <w:t>nun 23.03.2026</w:t>
      </w:r>
      <w:r w:rsidRPr="00E35A5A">
        <w:t xml:space="preserve"> tarihli ve </w:t>
      </w:r>
      <w:r>
        <w:t xml:space="preserve">157 </w:t>
      </w:r>
      <w:r w:rsidRPr="00E35A5A">
        <w:t xml:space="preserve">sayılı Raporu Büyükşehir Belediye Meclisinin </w:t>
      </w:r>
      <w:r>
        <w:t>10</w:t>
      </w:r>
      <w:r w:rsidRPr="00E35A5A">
        <w:t>.</w:t>
      </w:r>
      <w:r>
        <w:t>04</w:t>
      </w:r>
      <w:r w:rsidRPr="00E35A5A">
        <w:t>.202</w:t>
      </w:r>
      <w:r>
        <w:t>6</w:t>
      </w:r>
      <w:r w:rsidRPr="00E35A5A">
        <w:t xml:space="preserve"> tarihli toplantısında okundu.</w:t>
      </w:r>
    </w:p>
    <w:p w:rsidR="002E419B" w:rsidRDefault="002E419B" w:rsidP="002E419B">
      <w:pPr>
        <w:ind w:right="-1" w:firstLine="708"/>
        <w:jc w:val="both"/>
      </w:pPr>
    </w:p>
    <w:p w:rsidR="002E419B" w:rsidRDefault="002E419B" w:rsidP="002E419B">
      <w:pPr>
        <w:pStyle w:val="msobodytextindent"/>
        <w:tabs>
          <w:tab w:val="left" w:pos="9355"/>
        </w:tabs>
        <w:ind w:firstLine="709"/>
      </w:pPr>
      <w:r w:rsidRPr="00E35A5A">
        <w:t>Konu üzerinde yapılan görüşmelerde;</w:t>
      </w:r>
      <w:r>
        <w:t xml:space="preserve"> </w:t>
      </w:r>
      <w:proofErr w:type="spellStart"/>
      <w:r>
        <w:t>Kahramankazan</w:t>
      </w:r>
      <w:proofErr w:type="spellEnd"/>
      <w:r>
        <w:t xml:space="preserve"> İlçesi Akıncı Ovası Sulama Birliği sulama sahasında üretim yapmakta olan çiftçilerin kullandığı ve birlik tarafından </w:t>
      </w:r>
      <w:proofErr w:type="spellStart"/>
      <w:r>
        <w:t>Kurtboğazı</w:t>
      </w:r>
      <w:proofErr w:type="spellEnd"/>
      <w:r>
        <w:t xml:space="preserve"> Barajından sağlanan sulama suyu borçlarına ilişkin yapılan değerlendirmeler sonucu söz konusu borçların Belediyemiz tarafından ödenmesi kanunen mümkün olmadığı tespit edilmiştir.</w:t>
      </w:r>
    </w:p>
    <w:p w:rsidR="002E419B" w:rsidRDefault="002E419B" w:rsidP="002E419B">
      <w:pPr>
        <w:pStyle w:val="msobodytextindent"/>
        <w:tabs>
          <w:tab w:val="left" w:pos="9355"/>
        </w:tabs>
        <w:ind w:firstLine="709"/>
      </w:pPr>
    </w:p>
    <w:p w:rsidR="002E419B" w:rsidRDefault="002E419B" w:rsidP="002E419B">
      <w:pPr>
        <w:pStyle w:val="msobodytextindent"/>
        <w:tabs>
          <w:tab w:val="left" w:pos="9355"/>
        </w:tabs>
        <w:ind w:firstLine="709"/>
      </w:pPr>
      <w:r>
        <w:t xml:space="preserve">Bu nedenle; </w:t>
      </w:r>
      <w:proofErr w:type="spellStart"/>
      <w:r>
        <w:t>Kahramankazan</w:t>
      </w:r>
      <w:proofErr w:type="spellEnd"/>
      <w:r>
        <w:t xml:space="preserve"> İlçesi Akıncı Ovası Sulama Birliği sahasında üretim yapan çiftçilerin sulama borçlarının kapatılması ve mağduriyetlerinin giderilmesi konusunun ilgilisine iadesine </w:t>
      </w:r>
      <w:r w:rsidRPr="00896330">
        <w:t xml:space="preserve">ilişkin </w:t>
      </w:r>
      <w:r>
        <w:t xml:space="preserve">Hukuk ve Tarifeler </w:t>
      </w:r>
      <w:r w:rsidRPr="00C1697D">
        <w:t>Komisyonu</w:t>
      </w:r>
      <w:r w:rsidRPr="00896330">
        <w:t xml:space="preserve"> Raporu</w:t>
      </w:r>
      <w:r>
        <w:t xml:space="preserve"> oylanarak </w:t>
      </w:r>
      <w:r w:rsidRPr="000E4FBC">
        <w:t>oy</w:t>
      </w:r>
      <w:r>
        <w:t xml:space="preserve">birliği </w:t>
      </w:r>
      <w:r w:rsidRPr="000E4FBC">
        <w:t>ile kabul edildi.</w:t>
      </w:r>
    </w:p>
    <w:p w:rsidR="004F1245" w:rsidRDefault="004F1245" w:rsidP="002E419B">
      <w:pPr>
        <w:ind w:firstLine="708"/>
        <w:jc w:val="both"/>
      </w:pPr>
    </w:p>
    <w:p w:rsidR="003D4E05" w:rsidRDefault="003D4E05" w:rsidP="00491774">
      <w:pPr>
        <w:tabs>
          <w:tab w:val="left" w:pos="709"/>
        </w:tabs>
        <w:ind w:right="-1" w:firstLine="709"/>
        <w:jc w:val="both"/>
      </w:pPr>
    </w:p>
    <w:p w:rsidR="005B2035" w:rsidRDefault="005B2035" w:rsidP="00491774">
      <w:pPr>
        <w:tabs>
          <w:tab w:val="left" w:pos="709"/>
        </w:tabs>
        <w:ind w:right="-1" w:firstLine="709"/>
        <w:jc w:val="both"/>
      </w:pPr>
    </w:p>
    <w:p w:rsidR="005B2035" w:rsidRDefault="005B2035" w:rsidP="00491774">
      <w:pPr>
        <w:tabs>
          <w:tab w:val="left" w:pos="709"/>
        </w:tabs>
        <w:ind w:right="-1" w:firstLine="709"/>
        <w:jc w:val="both"/>
      </w:pPr>
    </w:p>
    <w:p w:rsidR="003D4E05" w:rsidRDefault="003D4E05" w:rsidP="00491774">
      <w:pPr>
        <w:tabs>
          <w:tab w:val="left" w:pos="709"/>
        </w:tabs>
        <w:ind w:right="-1" w:firstLine="709"/>
        <w:jc w:val="both"/>
      </w:pPr>
    </w:p>
    <w:p w:rsidR="00AF12F9" w:rsidRDefault="00AF12F9" w:rsidP="00491774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F12F9" w:rsidTr="00F3656E">
        <w:trPr>
          <w:trHeight w:val="594"/>
          <w:jc w:val="center"/>
        </w:trPr>
        <w:tc>
          <w:tcPr>
            <w:tcW w:w="3402" w:type="dxa"/>
          </w:tcPr>
          <w:p w:rsidR="00AF12F9" w:rsidRPr="00743433" w:rsidRDefault="00AF12F9" w:rsidP="00F3656E">
            <w:pPr>
              <w:jc w:val="center"/>
            </w:pPr>
            <w:r>
              <w:t>Ertan IŞIK</w:t>
            </w:r>
          </w:p>
          <w:p w:rsidR="00AF12F9" w:rsidRDefault="00AF12F9" w:rsidP="00F365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F12F9" w:rsidRDefault="00AF12F9" w:rsidP="00F3656E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4F1245">
              <w:rPr>
                <w:color w:val="000000"/>
              </w:rPr>
              <w:t>Serpil ÖZTÜRK</w:t>
            </w:r>
          </w:p>
          <w:p w:rsidR="00AF12F9" w:rsidRDefault="00AF12F9" w:rsidP="00F3656E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402" w:type="dxa"/>
            <w:vAlign w:val="center"/>
          </w:tcPr>
          <w:p w:rsidR="00AF12F9" w:rsidRDefault="004F1245" w:rsidP="00F3656E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Songül GÖLPUNAR</w:t>
            </w:r>
          </w:p>
          <w:p w:rsidR="00AF12F9" w:rsidRDefault="00AF12F9" w:rsidP="00F3656E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067C4C" w:rsidRDefault="00067C4C" w:rsidP="00491774">
      <w:pPr>
        <w:tabs>
          <w:tab w:val="left" w:pos="709"/>
        </w:tabs>
        <w:ind w:right="-1" w:firstLine="709"/>
        <w:jc w:val="both"/>
      </w:pPr>
    </w:p>
    <w:p w:rsidR="002366F8" w:rsidRDefault="002366F8" w:rsidP="00491774">
      <w:pPr>
        <w:tabs>
          <w:tab w:val="left" w:pos="709"/>
        </w:tabs>
        <w:ind w:right="-1" w:firstLine="709"/>
        <w:jc w:val="both"/>
      </w:pPr>
    </w:p>
    <w:p w:rsidR="002366F8" w:rsidRDefault="002366F8" w:rsidP="00491774">
      <w:pPr>
        <w:tabs>
          <w:tab w:val="left" w:pos="709"/>
        </w:tabs>
        <w:ind w:right="-1" w:firstLine="709"/>
        <w:jc w:val="both"/>
      </w:pPr>
    </w:p>
    <w:p w:rsidR="002366F8" w:rsidRDefault="002366F8" w:rsidP="00491774">
      <w:pPr>
        <w:tabs>
          <w:tab w:val="left" w:pos="709"/>
        </w:tabs>
        <w:ind w:right="-1" w:firstLine="709"/>
        <w:jc w:val="both"/>
      </w:pPr>
    </w:p>
    <w:p w:rsidR="002366F8" w:rsidRDefault="002366F8" w:rsidP="00491774">
      <w:pPr>
        <w:tabs>
          <w:tab w:val="left" w:pos="709"/>
        </w:tabs>
        <w:ind w:right="-1" w:firstLine="709"/>
        <w:jc w:val="both"/>
      </w:pPr>
    </w:p>
    <w:p w:rsidR="002366F8" w:rsidRDefault="002366F8" w:rsidP="00491774">
      <w:pPr>
        <w:tabs>
          <w:tab w:val="left" w:pos="709"/>
        </w:tabs>
        <w:ind w:right="-1" w:firstLine="709"/>
        <w:jc w:val="both"/>
      </w:pPr>
    </w:p>
    <w:p w:rsidR="002366F8" w:rsidRDefault="002366F8" w:rsidP="00491774">
      <w:pPr>
        <w:tabs>
          <w:tab w:val="left" w:pos="709"/>
        </w:tabs>
        <w:ind w:right="-1" w:firstLine="709"/>
        <w:jc w:val="both"/>
      </w:pPr>
    </w:p>
    <w:p w:rsidR="002366F8" w:rsidRDefault="002366F8" w:rsidP="00491774">
      <w:pPr>
        <w:tabs>
          <w:tab w:val="left" w:pos="709"/>
        </w:tabs>
        <w:ind w:right="-1" w:firstLine="709"/>
        <w:jc w:val="both"/>
      </w:pPr>
    </w:p>
    <w:p w:rsidR="002366F8" w:rsidRDefault="002366F8" w:rsidP="00491774">
      <w:pPr>
        <w:tabs>
          <w:tab w:val="left" w:pos="709"/>
        </w:tabs>
        <w:ind w:right="-1" w:firstLine="709"/>
        <w:jc w:val="both"/>
      </w:pPr>
    </w:p>
    <w:p w:rsidR="002366F8" w:rsidRDefault="002366F8" w:rsidP="00491774">
      <w:pPr>
        <w:tabs>
          <w:tab w:val="left" w:pos="709"/>
        </w:tabs>
        <w:ind w:right="-1" w:firstLine="709"/>
        <w:jc w:val="both"/>
      </w:pPr>
    </w:p>
    <w:p w:rsidR="002366F8" w:rsidRDefault="002366F8" w:rsidP="00491774">
      <w:pPr>
        <w:tabs>
          <w:tab w:val="left" w:pos="709"/>
        </w:tabs>
        <w:ind w:right="-1" w:firstLine="709"/>
        <w:jc w:val="both"/>
      </w:pPr>
    </w:p>
    <w:p w:rsidR="002366F8" w:rsidRDefault="002366F8" w:rsidP="00491774">
      <w:pPr>
        <w:tabs>
          <w:tab w:val="left" w:pos="709"/>
        </w:tabs>
        <w:ind w:right="-1" w:firstLine="709"/>
        <w:jc w:val="both"/>
      </w:pPr>
    </w:p>
    <w:p w:rsidR="002366F8" w:rsidRDefault="002366F8" w:rsidP="00491774">
      <w:pPr>
        <w:tabs>
          <w:tab w:val="left" w:pos="709"/>
        </w:tabs>
        <w:ind w:right="-1" w:firstLine="709"/>
        <w:jc w:val="both"/>
      </w:pPr>
    </w:p>
    <w:p w:rsidR="002366F8" w:rsidRDefault="002366F8" w:rsidP="00491774">
      <w:pPr>
        <w:tabs>
          <w:tab w:val="left" w:pos="709"/>
        </w:tabs>
        <w:ind w:right="-1" w:firstLine="709"/>
        <w:jc w:val="both"/>
      </w:pPr>
    </w:p>
    <w:p w:rsidR="002366F8" w:rsidRDefault="002366F8" w:rsidP="00491774">
      <w:pPr>
        <w:tabs>
          <w:tab w:val="left" w:pos="709"/>
        </w:tabs>
        <w:ind w:right="-1" w:firstLine="709"/>
        <w:jc w:val="both"/>
      </w:pPr>
    </w:p>
    <w:p w:rsidR="002366F8" w:rsidRDefault="002366F8" w:rsidP="00491774">
      <w:pPr>
        <w:tabs>
          <w:tab w:val="left" w:pos="709"/>
        </w:tabs>
        <w:ind w:right="-1" w:firstLine="709"/>
        <w:jc w:val="both"/>
      </w:pPr>
    </w:p>
    <w:p w:rsidR="002366F8" w:rsidRDefault="002366F8" w:rsidP="00491774">
      <w:pPr>
        <w:tabs>
          <w:tab w:val="left" w:pos="709"/>
        </w:tabs>
        <w:ind w:right="-1" w:firstLine="709"/>
        <w:jc w:val="both"/>
      </w:pPr>
    </w:p>
    <w:p w:rsidR="002366F8" w:rsidRDefault="002366F8" w:rsidP="00491774">
      <w:pPr>
        <w:tabs>
          <w:tab w:val="left" w:pos="709"/>
        </w:tabs>
        <w:ind w:right="-1" w:firstLine="709"/>
        <w:jc w:val="both"/>
      </w:pPr>
    </w:p>
    <w:p w:rsidR="002366F8" w:rsidRDefault="002366F8" w:rsidP="00491774">
      <w:pPr>
        <w:tabs>
          <w:tab w:val="left" w:pos="709"/>
        </w:tabs>
        <w:ind w:right="-1" w:firstLine="709"/>
        <w:jc w:val="both"/>
      </w:pPr>
    </w:p>
    <w:p w:rsidR="002366F8" w:rsidRDefault="002366F8" w:rsidP="00491774">
      <w:pPr>
        <w:tabs>
          <w:tab w:val="left" w:pos="709"/>
        </w:tabs>
        <w:ind w:right="-1" w:firstLine="709"/>
        <w:jc w:val="both"/>
      </w:pPr>
    </w:p>
    <w:p w:rsidR="002366F8" w:rsidRDefault="002366F8" w:rsidP="00491774">
      <w:pPr>
        <w:tabs>
          <w:tab w:val="left" w:pos="709"/>
        </w:tabs>
        <w:ind w:right="-1" w:firstLine="709"/>
        <w:jc w:val="both"/>
      </w:pPr>
    </w:p>
    <w:p w:rsidR="002366F8" w:rsidRDefault="002366F8" w:rsidP="00491774">
      <w:pPr>
        <w:tabs>
          <w:tab w:val="left" w:pos="709"/>
        </w:tabs>
        <w:ind w:right="-1" w:firstLine="709"/>
        <w:jc w:val="both"/>
      </w:pPr>
    </w:p>
    <w:p w:rsidR="002366F8" w:rsidRDefault="002366F8" w:rsidP="00491774">
      <w:pPr>
        <w:tabs>
          <w:tab w:val="left" w:pos="709"/>
        </w:tabs>
        <w:ind w:right="-1" w:firstLine="709"/>
        <w:jc w:val="both"/>
      </w:pPr>
    </w:p>
    <w:p w:rsidR="002366F8" w:rsidRDefault="002366F8" w:rsidP="002366F8">
      <w:pPr>
        <w:jc w:val="center"/>
      </w:pPr>
    </w:p>
    <w:p w:rsidR="002366F8" w:rsidRDefault="002366F8" w:rsidP="002366F8">
      <w:pPr>
        <w:jc w:val="center"/>
      </w:pPr>
    </w:p>
    <w:p w:rsidR="002366F8" w:rsidRDefault="002366F8" w:rsidP="002366F8">
      <w:pPr>
        <w:jc w:val="center"/>
      </w:pPr>
      <w:bookmarkStart w:id="0" w:name="_GoBack"/>
      <w:bookmarkEnd w:id="0"/>
      <w:r>
        <w:t>T.C.</w:t>
      </w:r>
    </w:p>
    <w:p w:rsidR="002366F8" w:rsidRDefault="002366F8" w:rsidP="002366F8">
      <w:pPr>
        <w:jc w:val="center"/>
      </w:pPr>
      <w:r>
        <w:t>ANKARA BÜYÜKŞEHİR BELEDİYE MECLİSİ</w:t>
      </w:r>
    </w:p>
    <w:p w:rsidR="002366F8" w:rsidRDefault="002366F8" w:rsidP="002366F8">
      <w:pPr>
        <w:jc w:val="center"/>
      </w:pPr>
      <w:r>
        <w:t>Hukuk ve Tarifeler Komisyonu Raporu</w:t>
      </w:r>
    </w:p>
    <w:p w:rsidR="002366F8" w:rsidRDefault="002366F8" w:rsidP="002366F8">
      <w:pPr>
        <w:jc w:val="center"/>
      </w:pPr>
    </w:p>
    <w:p w:rsidR="002366F8" w:rsidRDefault="002366F8" w:rsidP="002366F8">
      <w:r>
        <w:t xml:space="preserve">  Rapor No: 157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23.03.2026</w:t>
      </w:r>
    </w:p>
    <w:p w:rsidR="002366F8" w:rsidRDefault="002366F8" w:rsidP="002366F8"/>
    <w:p w:rsidR="002366F8" w:rsidRDefault="002366F8" w:rsidP="002366F8">
      <w:pPr>
        <w:jc w:val="center"/>
      </w:pPr>
      <w:r>
        <w:t>BÜYÜKŞEHİR BELEDİYE MECLİSİ BAŞKANLIĞINA</w:t>
      </w:r>
    </w:p>
    <w:p w:rsidR="002366F8" w:rsidRDefault="002366F8" w:rsidP="002366F8"/>
    <w:p w:rsidR="002366F8" w:rsidRDefault="002366F8" w:rsidP="002366F8"/>
    <w:p w:rsidR="002366F8" w:rsidRDefault="002366F8" w:rsidP="002366F8"/>
    <w:p w:rsidR="002366F8" w:rsidRDefault="002366F8" w:rsidP="002366F8">
      <w:pPr>
        <w:pStyle w:val="msobodytextindent"/>
        <w:tabs>
          <w:tab w:val="left" w:pos="9355"/>
        </w:tabs>
        <w:ind w:firstLine="709"/>
      </w:pPr>
      <w:proofErr w:type="spellStart"/>
      <w:r>
        <w:t>Kahramankazan</w:t>
      </w:r>
      <w:proofErr w:type="spellEnd"/>
      <w:r>
        <w:t xml:space="preserve"> İlçesi Akıncı Ovası sulama sahasında üretim yapan çiftçilerin sulama borçlarının ödenmesine ilişkin Hukuk ve Tarifeler Komisyonunun 13.03.2026 tarihli ve 156 sayılı Raporu ile komisyonumuza yeniden havale edilen dosya incelendi.</w:t>
      </w:r>
    </w:p>
    <w:p w:rsidR="002366F8" w:rsidRDefault="002366F8" w:rsidP="002366F8">
      <w:pPr>
        <w:pStyle w:val="msobodytextindent"/>
        <w:tabs>
          <w:tab w:val="left" w:pos="9355"/>
        </w:tabs>
        <w:ind w:firstLine="709"/>
      </w:pPr>
    </w:p>
    <w:p w:rsidR="002366F8" w:rsidRDefault="002366F8" w:rsidP="002366F8">
      <w:pPr>
        <w:pStyle w:val="msobodytextindent"/>
        <w:tabs>
          <w:tab w:val="left" w:pos="9355"/>
        </w:tabs>
        <w:ind w:firstLine="709"/>
      </w:pPr>
      <w:r>
        <w:t xml:space="preserve">Komisyonumuzca yapılan incelemeler neticesinde; </w:t>
      </w:r>
      <w:proofErr w:type="spellStart"/>
      <w:r>
        <w:t>Kahramankazan</w:t>
      </w:r>
      <w:proofErr w:type="spellEnd"/>
      <w:r>
        <w:t xml:space="preserve"> İlçesi Akıncı Ovası Sulama Birliği sulama sahasında üretim yapmakta olan çiftçilerin kullandığı ve birlik tarafından </w:t>
      </w:r>
      <w:proofErr w:type="spellStart"/>
      <w:r>
        <w:t>Kurtboğazı</w:t>
      </w:r>
      <w:proofErr w:type="spellEnd"/>
      <w:r>
        <w:t xml:space="preserve"> Barajından sağlanan sulama suyu borçlarına ilişkin yapılan değerlendirmeler sonucu söz konusu borçların Belediyemiz tarafından ödenmesi kanunen mümkün olmadığı tespit edilmiştir.</w:t>
      </w:r>
    </w:p>
    <w:p w:rsidR="002366F8" w:rsidRDefault="002366F8" w:rsidP="002366F8">
      <w:pPr>
        <w:pStyle w:val="msobodytextindent"/>
        <w:tabs>
          <w:tab w:val="left" w:pos="9355"/>
        </w:tabs>
        <w:ind w:firstLine="709"/>
      </w:pPr>
    </w:p>
    <w:p w:rsidR="002366F8" w:rsidRDefault="002366F8" w:rsidP="002366F8">
      <w:pPr>
        <w:pStyle w:val="msobodytextindent"/>
        <w:tabs>
          <w:tab w:val="left" w:pos="9355"/>
        </w:tabs>
        <w:ind w:firstLine="709"/>
      </w:pPr>
      <w:r>
        <w:t xml:space="preserve">Bu nedenle; </w:t>
      </w:r>
      <w:proofErr w:type="spellStart"/>
      <w:r>
        <w:t>Kahramankazan</w:t>
      </w:r>
      <w:proofErr w:type="spellEnd"/>
      <w:r>
        <w:t xml:space="preserve"> İlçesi Akıncı Ovası Sulama Birliği sahasında üretim yapan çiftçilerin sulama borçlarının kapatılması ve mağduriyetlerinin giderilmesi konusunun ilgilisine iadesi komisyonumuzca uygun görülmüştür.</w:t>
      </w:r>
    </w:p>
    <w:p w:rsidR="002366F8" w:rsidRDefault="002366F8" w:rsidP="002366F8">
      <w:pPr>
        <w:pStyle w:val="msobodytextindent"/>
        <w:tabs>
          <w:tab w:val="left" w:pos="9355"/>
        </w:tabs>
        <w:ind w:firstLine="709"/>
      </w:pPr>
    </w:p>
    <w:p w:rsidR="002366F8" w:rsidRDefault="002366F8" w:rsidP="002366F8">
      <w:pPr>
        <w:pStyle w:val="msobodytextindent"/>
        <w:tabs>
          <w:tab w:val="left" w:pos="9355"/>
        </w:tabs>
        <w:ind w:firstLine="709"/>
      </w:pPr>
      <w:r>
        <w:t>Raporumuz Büyükşehir Belediye Meclisinin onayına arz olunur.</w:t>
      </w:r>
    </w:p>
    <w:p w:rsidR="002366F8" w:rsidRDefault="002366F8" w:rsidP="002366F8">
      <w:pPr>
        <w:ind w:firstLine="709"/>
        <w:jc w:val="both"/>
      </w:pPr>
    </w:p>
    <w:p w:rsidR="002366F8" w:rsidRDefault="002366F8" w:rsidP="002366F8">
      <w:pPr>
        <w:ind w:firstLine="709"/>
        <w:jc w:val="both"/>
      </w:pPr>
    </w:p>
    <w:p w:rsidR="002366F8" w:rsidRDefault="002366F8" w:rsidP="002366F8">
      <w:pPr>
        <w:ind w:firstLine="709"/>
        <w:jc w:val="both"/>
      </w:pPr>
    </w:p>
    <w:p w:rsidR="002366F8" w:rsidRDefault="002366F8" w:rsidP="002366F8">
      <w:pPr>
        <w:ind w:firstLine="709"/>
        <w:jc w:val="both"/>
      </w:pPr>
    </w:p>
    <w:p w:rsidR="002366F8" w:rsidRDefault="002366F8" w:rsidP="002366F8">
      <w:pPr>
        <w:tabs>
          <w:tab w:val="left" w:pos="1725"/>
          <w:tab w:val="left" w:pos="4999"/>
          <w:tab w:val="left" w:pos="5230"/>
          <w:tab w:val="left" w:pos="8029"/>
        </w:tabs>
        <w:jc w:val="both"/>
      </w:pPr>
    </w:p>
    <w:tbl>
      <w:tblPr>
        <w:tblpPr w:leftFromText="141" w:rightFromText="141" w:vertAnchor="text" w:tblpX="108" w:tblpY="-74"/>
        <w:tblW w:w="910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119"/>
        <w:gridCol w:w="3366"/>
        <w:gridCol w:w="2624"/>
      </w:tblGrid>
      <w:tr w:rsidR="002366F8" w:rsidTr="002366F8">
        <w:trPr>
          <w:trHeight w:val="1417"/>
        </w:trPr>
        <w:tc>
          <w:tcPr>
            <w:tcW w:w="3119" w:type="dxa"/>
            <w:shd w:val="clear" w:color="auto" w:fill="FFFFFF" w:themeFill="background1"/>
            <w:hideMark/>
          </w:tcPr>
          <w:p w:rsidR="002366F8" w:rsidRDefault="002366F8">
            <w:pPr>
              <w:jc w:val="center"/>
            </w:pPr>
            <w:r>
              <w:t>Burak KOÇ</w:t>
            </w:r>
          </w:p>
          <w:p w:rsidR="002366F8" w:rsidRDefault="002366F8">
            <w:pPr>
              <w:jc w:val="center"/>
            </w:pPr>
            <w:r>
              <w:t>Komisyon Başkanı</w:t>
            </w:r>
          </w:p>
        </w:tc>
        <w:tc>
          <w:tcPr>
            <w:tcW w:w="3366" w:type="dxa"/>
            <w:shd w:val="clear" w:color="auto" w:fill="FFFFFF" w:themeFill="background1"/>
            <w:hideMark/>
          </w:tcPr>
          <w:p w:rsidR="002366F8" w:rsidRDefault="002366F8">
            <w:pPr>
              <w:jc w:val="center"/>
            </w:pPr>
            <w:r>
              <w:t>Çağrı ERYILMAZ</w:t>
            </w:r>
          </w:p>
          <w:p w:rsidR="002366F8" w:rsidRDefault="002366F8">
            <w:pPr>
              <w:jc w:val="center"/>
            </w:pPr>
            <w:r>
              <w:t>Başkan Vekili</w:t>
            </w:r>
          </w:p>
        </w:tc>
        <w:tc>
          <w:tcPr>
            <w:tcW w:w="2624" w:type="dxa"/>
            <w:shd w:val="clear" w:color="auto" w:fill="FFFFFF" w:themeFill="background1"/>
            <w:hideMark/>
          </w:tcPr>
          <w:p w:rsidR="002366F8" w:rsidRDefault="002366F8">
            <w:pPr>
              <w:jc w:val="center"/>
            </w:pPr>
            <w:r>
              <w:t>Selim ÇIRPANOĞLU</w:t>
            </w:r>
          </w:p>
          <w:p w:rsidR="002366F8" w:rsidRDefault="002366F8">
            <w:pPr>
              <w:jc w:val="center"/>
            </w:pPr>
            <w:r>
              <w:t>Üye</w:t>
            </w:r>
          </w:p>
        </w:tc>
      </w:tr>
      <w:tr w:rsidR="002366F8" w:rsidTr="002366F8">
        <w:trPr>
          <w:trHeight w:val="1417"/>
        </w:trPr>
        <w:tc>
          <w:tcPr>
            <w:tcW w:w="3119" w:type="dxa"/>
            <w:shd w:val="clear" w:color="auto" w:fill="FFFFFF" w:themeFill="background1"/>
            <w:vAlign w:val="center"/>
            <w:hideMark/>
          </w:tcPr>
          <w:p w:rsidR="002366F8" w:rsidRDefault="002366F8">
            <w:pPr>
              <w:jc w:val="center"/>
            </w:pPr>
            <w:r>
              <w:t>Emre DOĞAN</w:t>
            </w:r>
          </w:p>
          <w:p w:rsidR="002366F8" w:rsidRDefault="002366F8">
            <w:pPr>
              <w:jc w:val="center"/>
            </w:pPr>
            <w:r>
              <w:t>Üye</w:t>
            </w:r>
          </w:p>
        </w:tc>
        <w:tc>
          <w:tcPr>
            <w:tcW w:w="3366" w:type="dxa"/>
            <w:shd w:val="clear" w:color="auto" w:fill="FFFFFF" w:themeFill="background1"/>
            <w:vAlign w:val="center"/>
            <w:hideMark/>
          </w:tcPr>
          <w:p w:rsidR="002366F8" w:rsidRDefault="002366F8">
            <w:pPr>
              <w:jc w:val="center"/>
            </w:pPr>
            <w:r>
              <w:t>Serkan BEDİRHANOĞLU</w:t>
            </w:r>
          </w:p>
          <w:p w:rsidR="002366F8" w:rsidRDefault="002366F8">
            <w:pPr>
              <w:jc w:val="center"/>
            </w:pPr>
            <w:r>
              <w:t>Üye</w:t>
            </w:r>
          </w:p>
        </w:tc>
        <w:tc>
          <w:tcPr>
            <w:tcW w:w="2624" w:type="dxa"/>
            <w:shd w:val="clear" w:color="auto" w:fill="FFFFFF" w:themeFill="background1"/>
            <w:vAlign w:val="center"/>
          </w:tcPr>
          <w:p w:rsidR="002366F8" w:rsidRDefault="002366F8">
            <w:pPr>
              <w:jc w:val="center"/>
            </w:pPr>
          </w:p>
          <w:p w:rsidR="002366F8" w:rsidRDefault="002366F8">
            <w:pPr>
              <w:jc w:val="center"/>
            </w:pPr>
            <w:r>
              <w:t>Ümit ALTINORDU</w:t>
            </w:r>
          </w:p>
          <w:p w:rsidR="002366F8" w:rsidRDefault="002366F8">
            <w:pPr>
              <w:jc w:val="center"/>
            </w:pPr>
            <w:r>
              <w:t>Üye</w:t>
            </w:r>
          </w:p>
        </w:tc>
      </w:tr>
      <w:tr w:rsidR="002366F8" w:rsidTr="002366F8">
        <w:trPr>
          <w:trHeight w:val="1417"/>
        </w:trPr>
        <w:tc>
          <w:tcPr>
            <w:tcW w:w="3119" w:type="dxa"/>
            <w:shd w:val="clear" w:color="auto" w:fill="FFFFFF" w:themeFill="background1"/>
            <w:vAlign w:val="bottom"/>
          </w:tcPr>
          <w:p w:rsidR="002366F8" w:rsidRDefault="002366F8">
            <w:pPr>
              <w:jc w:val="center"/>
            </w:pPr>
          </w:p>
          <w:p w:rsidR="002366F8" w:rsidRDefault="002366F8">
            <w:pPr>
              <w:jc w:val="center"/>
            </w:pPr>
          </w:p>
          <w:p w:rsidR="002366F8" w:rsidRDefault="002366F8">
            <w:pPr>
              <w:jc w:val="center"/>
            </w:pPr>
            <w:r>
              <w:t>Abdullah Emin TEKİN</w:t>
            </w:r>
          </w:p>
          <w:p w:rsidR="002366F8" w:rsidRDefault="002366F8">
            <w:pPr>
              <w:jc w:val="center"/>
            </w:pPr>
            <w:r>
              <w:t>Üye</w:t>
            </w:r>
          </w:p>
        </w:tc>
        <w:tc>
          <w:tcPr>
            <w:tcW w:w="3366" w:type="dxa"/>
            <w:shd w:val="clear" w:color="auto" w:fill="FFFFFF" w:themeFill="background1"/>
            <w:vAlign w:val="bottom"/>
            <w:hideMark/>
          </w:tcPr>
          <w:p w:rsidR="002366F8" w:rsidRDefault="002366F8">
            <w:pPr>
              <w:jc w:val="center"/>
            </w:pPr>
            <w:r>
              <w:t>Servet TÜRKAYIK</w:t>
            </w:r>
          </w:p>
          <w:p w:rsidR="002366F8" w:rsidRDefault="002366F8">
            <w:pPr>
              <w:jc w:val="center"/>
            </w:pPr>
            <w:r>
              <w:t>Üye</w:t>
            </w:r>
          </w:p>
        </w:tc>
        <w:tc>
          <w:tcPr>
            <w:tcW w:w="2624" w:type="dxa"/>
            <w:shd w:val="clear" w:color="auto" w:fill="FFFFFF" w:themeFill="background1"/>
            <w:vAlign w:val="bottom"/>
            <w:hideMark/>
          </w:tcPr>
          <w:p w:rsidR="002366F8" w:rsidRDefault="002366F8">
            <w:pPr>
              <w:jc w:val="center"/>
            </w:pPr>
            <w:r>
              <w:t>Fatih ÜNAL</w:t>
            </w:r>
          </w:p>
          <w:p w:rsidR="002366F8" w:rsidRDefault="002366F8">
            <w:pPr>
              <w:jc w:val="center"/>
            </w:pPr>
            <w:r>
              <w:t>Üye</w:t>
            </w:r>
          </w:p>
        </w:tc>
      </w:tr>
    </w:tbl>
    <w:p w:rsidR="002366F8" w:rsidRDefault="002366F8" w:rsidP="002366F8">
      <w:pPr>
        <w:jc w:val="both"/>
      </w:pPr>
    </w:p>
    <w:p w:rsidR="002366F8" w:rsidRDefault="002366F8" w:rsidP="002366F8">
      <w:pPr>
        <w:jc w:val="both"/>
      </w:pPr>
    </w:p>
    <w:p w:rsidR="002366F8" w:rsidRDefault="002366F8" w:rsidP="00491774">
      <w:pPr>
        <w:tabs>
          <w:tab w:val="left" w:pos="709"/>
        </w:tabs>
        <w:ind w:right="-1" w:firstLine="709"/>
        <w:jc w:val="both"/>
      </w:pPr>
    </w:p>
    <w:sectPr w:rsidR="002366F8" w:rsidSect="006070DE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9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27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8"/>
  </w:num>
  <w:num w:numId="9">
    <w:abstractNumId w:val="22"/>
  </w:num>
  <w:num w:numId="10">
    <w:abstractNumId w:val="17"/>
  </w:num>
  <w:num w:numId="11">
    <w:abstractNumId w:val="35"/>
  </w:num>
  <w:num w:numId="12">
    <w:abstractNumId w:val="15"/>
  </w:num>
  <w:num w:numId="13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4"/>
  </w:num>
  <w:num w:numId="16">
    <w:abstractNumId w:val="10"/>
  </w:num>
  <w:num w:numId="17">
    <w:abstractNumId w:val="2"/>
  </w:num>
  <w:num w:numId="18">
    <w:abstractNumId w:val="29"/>
  </w:num>
  <w:num w:numId="19">
    <w:abstractNumId w:val="32"/>
  </w:num>
  <w:num w:numId="2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6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3"/>
  </w:num>
  <w:num w:numId="28">
    <w:abstractNumId w:val="1"/>
  </w:num>
  <w:num w:numId="29">
    <w:abstractNumId w:val="21"/>
  </w:num>
  <w:num w:numId="30">
    <w:abstractNumId w:val="11"/>
  </w:num>
  <w:num w:numId="31">
    <w:abstractNumId w:val="39"/>
  </w:num>
  <w:num w:numId="32">
    <w:abstractNumId w:val="13"/>
  </w:num>
  <w:num w:numId="33">
    <w:abstractNumId w:val="6"/>
  </w:num>
  <w:num w:numId="34">
    <w:abstractNumId w:val="28"/>
  </w:num>
  <w:num w:numId="35">
    <w:abstractNumId w:val="30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21FD"/>
    <w:rsid w:val="00232584"/>
    <w:rsid w:val="002327F2"/>
    <w:rsid w:val="00233CEB"/>
    <w:rsid w:val="002355F5"/>
    <w:rsid w:val="002361D3"/>
    <w:rsid w:val="0023629C"/>
    <w:rsid w:val="002366F8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19B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A19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31E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2DA8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1245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0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0EA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17AC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103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73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0FA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3ACA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3B39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04B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2F9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CC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542"/>
    <w:rsid w:val="00BC4EA3"/>
    <w:rsid w:val="00BC57B5"/>
    <w:rsid w:val="00BC59A9"/>
    <w:rsid w:val="00BC5B6B"/>
    <w:rsid w:val="00BC60EC"/>
    <w:rsid w:val="00BC69E5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825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3B6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3DCB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62"/>
    <w:rsid w:val="00DA5DB4"/>
    <w:rsid w:val="00DA630A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232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BC4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365C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customStyle="1" w:styleId="msobodytextindent">
    <w:name w:val="msobodytextindent"/>
    <w:basedOn w:val="Normal"/>
    <w:rsid w:val="002E419B"/>
    <w:pPr>
      <w:ind w:firstLine="708"/>
      <w:jc w:val="both"/>
    </w:pPr>
  </w:style>
  <w:style w:type="character" w:customStyle="1" w:styleId="GvdemetniTahoma85ptKaln">
    <w:name w:val="Gövde metni + Tahoma;8;5 pt;Kalın"/>
    <w:rsid w:val="002E41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72B09-05E8-4CD4-B5FE-80F44649A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281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4</cp:revision>
  <cp:lastPrinted>2024-01-12T07:51:00Z</cp:lastPrinted>
  <dcterms:created xsi:type="dcterms:W3CDTF">2026-04-13T08:51:00Z</dcterms:created>
  <dcterms:modified xsi:type="dcterms:W3CDTF">2026-04-21T06:26:00Z</dcterms:modified>
</cp:coreProperties>
</file>