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D11" w:rsidRDefault="007E2D11" w:rsidP="007E2D1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E2D11" w:rsidRPr="002D00A5" w:rsidTr="00FC4454">
        <w:trPr>
          <w:trHeight w:val="1008"/>
        </w:trPr>
        <w:tc>
          <w:tcPr>
            <w:tcW w:w="3510" w:type="dxa"/>
          </w:tcPr>
          <w:p w:rsidR="007E2D11" w:rsidRPr="002D00A5" w:rsidRDefault="007E2D11" w:rsidP="00FC4454">
            <w:pPr>
              <w:ind w:right="-1"/>
              <w:jc w:val="center"/>
            </w:pPr>
            <w:r w:rsidRPr="002D00A5">
              <w:t>T.C.</w:t>
            </w:r>
          </w:p>
          <w:p w:rsidR="007E2D11" w:rsidRPr="002D00A5" w:rsidRDefault="007E2D11" w:rsidP="00FC4454">
            <w:pPr>
              <w:ind w:right="-1"/>
              <w:jc w:val="center"/>
            </w:pPr>
            <w:r w:rsidRPr="002D00A5">
              <w:t>ANKARA BÜYÜKŞEHİR</w:t>
            </w:r>
          </w:p>
          <w:p w:rsidR="007E2D11" w:rsidRPr="002D00A5" w:rsidRDefault="007E2D11" w:rsidP="00FC4454">
            <w:pPr>
              <w:ind w:right="-1"/>
              <w:jc w:val="center"/>
            </w:pPr>
            <w:r w:rsidRPr="002D00A5">
              <w:t>BELEDİYE MECLİSİ</w:t>
            </w:r>
          </w:p>
        </w:tc>
      </w:tr>
    </w:tbl>
    <w:p w:rsidR="007E2D11" w:rsidRDefault="007E2D11" w:rsidP="007E2D11">
      <w:pPr>
        <w:tabs>
          <w:tab w:val="left" w:pos="1935"/>
          <w:tab w:val="left" w:pos="9356"/>
        </w:tabs>
        <w:ind w:right="-1"/>
        <w:jc w:val="both"/>
      </w:pPr>
    </w:p>
    <w:p w:rsidR="007E2D11" w:rsidRDefault="007E2D11" w:rsidP="007E2D11">
      <w:pPr>
        <w:tabs>
          <w:tab w:val="left" w:pos="1935"/>
          <w:tab w:val="left" w:pos="9356"/>
        </w:tabs>
        <w:ind w:right="-1"/>
        <w:jc w:val="both"/>
      </w:pPr>
    </w:p>
    <w:p w:rsidR="007E2D11" w:rsidRDefault="007E2D11" w:rsidP="007E2D11">
      <w:pPr>
        <w:ind w:right="-1"/>
        <w:jc w:val="both"/>
      </w:pPr>
      <w:r>
        <w:t xml:space="preserve">Karar No: 379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7E2D11" w:rsidRDefault="007E2D11"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99024E" w:rsidP="00AA7ED1">
      <w:pPr>
        <w:ind w:right="-1" w:firstLine="708"/>
        <w:jc w:val="both"/>
      </w:pPr>
      <w:r>
        <w:t xml:space="preserve">Yeni Mamak KDGPA 9. Etabına yönelik 1/1000 ölçekli uygulama imar planı plan notu ilavesi/revize teklifine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t>9</w:t>
      </w:r>
      <w:r w:rsidR="00005846">
        <w:t>.</w:t>
      </w:r>
      <w:r w:rsidR="00FE5077">
        <w:t>0</w:t>
      </w:r>
      <w:r w:rsidR="00577EAB">
        <w:t>2</w:t>
      </w:r>
      <w:r w:rsidR="00B52587">
        <w:t>.202</w:t>
      </w:r>
      <w:r w:rsidR="00FE5077">
        <w:t>6</w:t>
      </w:r>
      <w:r w:rsidR="00A36F50">
        <w:t xml:space="preserve"> tarihli ve </w:t>
      </w:r>
      <w:r w:rsidR="00577EAB">
        <w:t>5</w:t>
      </w:r>
      <w:r>
        <w:t>50</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9024E" w:rsidRDefault="00EC582E" w:rsidP="0099024E">
      <w:pPr>
        <w:tabs>
          <w:tab w:val="left" w:pos="0"/>
        </w:tabs>
        <w:ind w:right="-1" w:firstLine="709"/>
        <w:jc w:val="both"/>
      </w:pPr>
      <w:r w:rsidRPr="00E35A5A">
        <w:t>Konu üzerinde yapılan görüşmelerde;</w:t>
      </w:r>
      <w:r w:rsidR="002C5AA0">
        <w:t xml:space="preserve"> </w:t>
      </w:r>
      <w:r w:rsidR="0099024E">
        <w:t>Kentsel Dönüşüm Dairesi Başkanlığının 09.02.2026 tarihli ve E-79607897-115.05-2117637 sayılı yazısında özetle, "Yeni Mamak Kentsel Dönüşüm ve Gelişim Proje Alanı (KDGPA) 9.Etabı kapsamında yürütülecek projelendirme, onay, yapım ve uygulama süreçlerinde kolaylık sağlaması amacıyla, Yeni Mamak KDGPA 4,5,6,7,8.Etaplarına ait imar planı notlarında yer alan hükümlerin 9.Etap kapsamında da geçerli olması için gerekli onay süreçlerinin İmar ve Şehircilik Dairesi Başkanlığınca yürütülmesi istenilmektedir." Denildiği,</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Bunun üzerine İmar ve Şehircilik Dairesi Başkanlığınca yapılan incelemelerde Yeni Mamak KDGPA 4</w:t>
      </w:r>
      <w:r w:rsidR="000D2EC4">
        <w:t>.,</w:t>
      </w:r>
      <w:r>
        <w:t>5.,6.,7. ve 8.etaplarına ilişkin nazım (NİP) ve uygulama imar planlarının (UİP) Büyükşehir Belediye Meclisinin muhtelif tarihlerdeki kararlarıyla onaylanmış olduğu ve parselasyon planlarının onayını takiben, tapu tescil işlemlerinin de tamamlanmış olduğu; imar ve parselasyon planlarının güncel durumda yürürlükte bulunduğu, Üreğil ve Şahap Gürler mahalleleri sınırları içinde yer alan, yaklaşık 43 Ha. büyüklüğündeki, karma mülkiyet dokusundaki, Yeni Mamak KDGPA 9.etaba ilişkin 1/5000 ölçekli NİP ve 1/1000 ölçekli UİP revizyonlarının ise Büyükşehir Belediye Meclisinin 2025/1731 sayılı kararıyla onaylanmış ve askı-ilan süreci sonunda kesinleşmiş olduğu; parselasyon planı hazırlanması aşamasında bulunduğu anlaşılmıştır. Bu kapsamda İmar ve Şehircilik Dairesi Başkanlığınca Kentsel Dönüşüm Dairesi Başkanlığının 09.02.2026 tarihli ve E-79607897-115.05-2117637 sayılı yazısına istinaden aşağıda yansıtıldığı üzere diğer etaplarla denklik sağlanması amacıyla (4, 5, 6, 7 ve 8. Etap) plan notları;</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w:t>
      </w:r>
      <w:r>
        <w:rPr>
          <w:iCs/>
        </w:rPr>
        <w:t>1-Kitleler yoldan, tabi zeminden veya vaziyet planıyla oluşturulan ada içi yollardan kotlandırılabilir. Ada içi yollarda bir ölçü sınırlamasına tabi olmaksızın kazı dolgu yapılabilir. Binaların giriş kotları hazırlanacak vaziyet planında belirlenir.</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pPr>
      <w:r>
        <w:rPr>
          <w:iCs/>
        </w:rPr>
        <w:t>2 -Arazi düzenlemelerinde bir ölçü sınırlamasına tabi olmaksızın kazı ve dolgu yapılabilir. ±0.00 kotu düzenlenen arazi kotlarından verilebilir. Su basman kotu (+/-) 2.00 m. olarak belirlenebilir.</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rPr>
          <w:iCs/>
        </w:rPr>
      </w:pPr>
      <w:r>
        <w:rPr>
          <w:iCs/>
        </w:rPr>
        <w:t>3-Binalara farklı kotlardan veya eksi kotlardan giriş yapılabilir ve giriş köprüleri yapılabilir.</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pPr>
      <w:r>
        <w:rPr>
          <w:iCs/>
        </w:rPr>
        <w:t>4-Emsale esas inşaat alanı aşılmamak kaydıyla, farklı büyüklük ve yükseklikte konutlar projelendirilebilir.</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E2D11" w:rsidRPr="002D00A5" w:rsidTr="00FC4454">
        <w:trPr>
          <w:trHeight w:val="1008"/>
        </w:trPr>
        <w:tc>
          <w:tcPr>
            <w:tcW w:w="3510" w:type="dxa"/>
          </w:tcPr>
          <w:p w:rsidR="007E2D11" w:rsidRPr="002D00A5" w:rsidRDefault="007E2D11" w:rsidP="00FC4454">
            <w:pPr>
              <w:ind w:right="-1"/>
              <w:jc w:val="center"/>
            </w:pPr>
            <w:r w:rsidRPr="002D00A5">
              <w:lastRenderedPageBreak/>
              <w:t>T.C.</w:t>
            </w:r>
          </w:p>
          <w:p w:rsidR="007E2D11" w:rsidRPr="002D00A5" w:rsidRDefault="007E2D11" w:rsidP="00FC4454">
            <w:pPr>
              <w:ind w:right="-1"/>
              <w:jc w:val="center"/>
            </w:pPr>
            <w:r w:rsidRPr="002D00A5">
              <w:t>ANKARA BÜYÜKŞEHİR</w:t>
            </w:r>
          </w:p>
          <w:p w:rsidR="007E2D11" w:rsidRPr="002D00A5" w:rsidRDefault="007E2D11" w:rsidP="00FC4454">
            <w:pPr>
              <w:ind w:right="-1"/>
              <w:jc w:val="center"/>
            </w:pPr>
            <w:r w:rsidRPr="002D00A5">
              <w:t>BELEDİYE MECLİSİ</w:t>
            </w:r>
          </w:p>
        </w:tc>
      </w:tr>
    </w:tbl>
    <w:p w:rsidR="007E2D11" w:rsidRDefault="007E2D11" w:rsidP="007E2D11">
      <w:pPr>
        <w:tabs>
          <w:tab w:val="left" w:pos="1935"/>
          <w:tab w:val="left" w:pos="9356"/>
        </w:tabs>
        <w:ind w:right="-1"/>
        <w:jc w:val="both"/>
      </w:pPr>
    </w:p>
    <w:p w:rsidR="007E2D11" w:rsidRDefault="007E2D11" w:rsidP="007E2D11">
      <w:pPr>
        <w:tabs>
          <w:tab w:val="left" w:pos="1935"/>
          <w:tab w:val="left" w:pos="9356"/>
        </w:tabs>
        <w:ind w:right="-1"/>
        <w:jc w:val="both"/>
      </w:pPr>
    </w:p>
    <w:p w:rsidR="007E2D11" w:rsidRDefault="007E2D11" w:rsidP="007E2D11">
      <w:pPr>
        <w:ind w:right="-1"/>
        <w:jc w:val="both"/>
      </w:pPr>
      <w:r>
        <w:t xml:space="preserve">Karar No: 379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9024E" w:rsidRDefault="0099024E" w:rsidP="0099024E">
      <w:pPr>
        <w:tabs>
          <w:tab w:val="left" w:pos="0"/>
        </w:tabs>
        <w:ind w:right="-1" w:firstLine="709"/>
        <w:jc w:val="both"/>
        <w:rPr>
          <w:iCs/>
        </w:rPr>
      </w:pPr>
    </w:p>
    <w:p w:rsidR="0099024E" w:rsidRDefault="0099024E" w:rsidP="0099024E">
      <w:pPr>
        <w:tabs>
          <w:tab w:val="left" w:pos="0"/>
        </w:tabs>
        <w:ind w:right="-1"/>
        <w:jc w:val="center"/>
        <w:rPr>
          <w:iCs/>
        </w:rPr>
      </w:pPr>
      <w:r>
        <w:rPr>
          <w:iCs/>
        </w:rPr>
        <w:t>-2-</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pPr>
      <w:r>
        <w:rPr>
          <w:iCs/>
        </w:rPr>
        <w:t>5- Proje alanı toplamında maksimum inşaat alanı emsali aşılmamak üzere adalar ve/veya parseller arasında İdaresince onaylanacak genel bir vaziyet planında gösterilmek ve aynı kullanımda parseller arasında olmak kaydıyla %20’yi aşmamak üzere inşaat alanı emsali transferi yapılabilir.</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pPr>
      <w:r>
        <w:rPr>
          <w:iCs/>
        </w:rPr>
        <w:t>6-Mal sahibi tarafından profesyonel hizmet alımına ilişkin taahhüt verilmesi kaydıyla, kapıcı dairesi yapılması zorunluluğu yoktur.</w:t>
      </w:r>
    </w:p>
    <w:p w:rsidR="0099024E" w:rsidRDefault="0099024E" w:rsidP="0099024E">
      <w:pPr>
        <w:tabs>
          <w:tab w:val="left" w:pos="0"/>
        </w:tabs>
        <w:ind w:right="-1" w:firstLine="709"/>
        <w:jc w:val="both"/>
        <w:rPr>
          <w:iCs/>
        </w:rPr>
      </w:pPr>
    </w:p>
    <w:p w:rsidR="0099024E" w:rsidRDefault="0099024E" w:rsidP="0099024E">
      <w:pPr>
        <w:tabs>
          <w:tab w:val="left" w:pos="0"/>
        </w:tabs>
        <w:ind w:right="-1" w:firstLine="709"/>
        <w:jc w:val="both"/>
      </w:pPr>
      <w:r>
        <w:rPr>
          <w:iCs/>
        </w:rPr>
        <w:t>7-Sığınaklar, müştemilatlar ve zorunlu sosyal ve kamusal alanlar parsel içerisinde  toplu olarak tek ya da birkaç blokta yapılabilir.</w:t>
      </w:r>
      <w:r>
        <w:t>"</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Şeklinde taslak olarak hazırlandığı,</w:t>
      </w:r>
    </w:p>
    <w:p w:rsidR="0099024E" w:rsidRDefault="0099024E" w:rsidP="0099024E">
      <w:pPr>
        <w:tabs>
          <w:tab w:val="left" w:pos="0"/>
        </w:tabs>
        <w:ind w:right="-1" w:firstLine="709"/>
        <w:jc w:val="both"/>
      </w:pPr>
      <w:r>
        <w:t> </w:t>
      </w:r>
    </w:p>
    <w:p w:rsidR="0099024E" w:rsidRDefault="0099024E" w:rsidP="0099024E">
      <w:pPr>
        <w:tabs>
          <w:tab w:val="left" w:pos="0"/>
        </w:tabs>
        <w:ind w:right="-1" w:firstLine="709"/>
        <w:jc w:val="both"/>
      </w:pPr>
      <w:r>
        <w:t>Söz konusu taslak plan notları İmar ve Şehircilik Dairesi Başkanlığının 09.02.2026 tarihli ve E-59614017-115.01[1099 ND]-2118814 sayılı yazısı ile hem Kentsel Dönüşüm Dairesi Başkanlığına hem de Etüt Projeler Dairesi Başkanlığına görüş sorulmak üzere iletildiği,</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İmar ve Şehircilik Dairesi Başkanlığının 09.02.2026 tarihli ve E-59614017-115.01[1099 ND]-2118814 sayılı yazısına cevap olarak adı geçen Daire Başkanlıklarından gelen uygun görüşler Kentsel Dönüşüm Dairesi Başkanlığının 09.02.2026 tarihli ve E-79607897-115.05-2119142 sayılı yazısı ile Etüt ve Projeler Dairesi Başkanlığının 10.02.2026 tarihli ve E-23401883-160-2119230 sayılı yazısında belirtildiği gibi olup, bu kapsamda Yeni Mamak KDGPA 9.Etap için oluşturulan plan notları </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"1-Kitleler yoldan, tabi zeminden veya vaziyet planıyla oluşturulan ada içi yollardan kotlandırılabilir. Ada içi yollarda bir ölçü sınırlamasına tabi olmaksızın kazı dolgu yapılabilir. Binaların giriş kotları hazırlanacak vaziyet planında belirlenir.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2 </w:t>
      </w:r>
      <w:r>
        <w:rPr>
          <w:iCs/>
        </w:rPr>
        <w:t>-</w:t>
      </w:r>
      <w:r>
        <w:t>Arazi düzenlemelerinde bir ölçü sınırlamasına tabi olmaksızın kazı ve dolgu yapılabilir. ±0.00 kotu düzenlenen arazi kotlarından verilebilir. Su basman kotu (+/-) 2.00 m. olarak belirlenebilir.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3-Binalara farklı kotlardan veya eksi kotlardan giriş yapılabilir ve giriş köprüleri yapılabilir.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4-Emsale esas inşaat alanı aşılmamak kaydıyla, farklı büyüklük ve yükseklikte konutlar projelendirilebilir.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5- Proje alanı toplamında maksimum inşaat alanı emsali aşılmamak üzere adalar ve/veya parseller arasında İdaresince onaylanacak genel bir vaziyet planında gösterilmek ve aynı kullanımda parseller arasında olmak kaydıyla %20’yi aşmamak üzere inşaat alanı emsali transferi yapılabilir.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E2D11" w:rsidRPr="002D00A5" w:rsidTr="00FC4454">
        <w:trPr>
          <w:trHeight w:val="1008"/>
        </w:trPr>
        <w:tc>
          <w:tcPr>
            <w:tcW w:w="3510" w:type="dxa"/>
          </w:tcPr>
          <w:p w:rsidR="007E2D11" w:rsidRPr="002D00A5" w:rsidRDefault="007E2D11" w:rsidP="00FC4454">
            <w:pPr>
              <w:ind w:right="-1"/>
              <w:jc w:val="center"/>
            </w:pPr>
            <w:r w:rsidRPr="002D00A5">
              <w:lastRenderedPageBreak/>
              <w:t>T.C.</w:t>
            </w:r>
          </w:p>
          <w:p w:rsidR="007E2D11" w:rsidRPr="002D00A5" w:rsidRDefault="007E2D11" w:rsidP="00FC4454">
            <w:pPr>
              <w:ind w:right="-1"/>
              <w:jc w:val="center"/>
            </w:pPr>
            <w:r w:rsidRPr="002D00A5">
              <w:t>ANKARA BÜYÜKŞEHİR</w:t>
            </w:r>
          </w:p>
          <w:p w:rsidR="007E2D11" w:rsidRPr="002D00A5" w:rsidRDefault="007E2D11" w:rsidP="00FC4454">
            <w:pPr>
              <w:ind w:right="-1"/>
              <w:jc w:val="center"/>
            </w:pPr>
            <w:r w:rsidRPr="002D00A5">
              <w:t>BELEDİYE MECLİSİ</w:t>
            </w:r>
          </w:p>
        </w:tc>
      </w:tr>
    </w:tbl>
    <w:p w:rsidR="007E2D11" w:rsidRDefault="007E2D11" w:rsidP="007E2D11">
      <w:pPr>
        <w:tabs>
          <w:tab w:val="left" w:pos="1935"/>
          <w:tab w:val="left" w:pos="9356"/>
        </w:tabs>
        <w:ind w:right="-1"/>
        <w:jc w:val="both"/>
      </w:pPr>
    </w:p>
    <w:p w:rsidR="007E2D11" w:rsidRDefault="007E2D11" w:rsidP="007E2D11">
      <w:pPr>
        <w:tabs>
          <w:tab w:val="left" w:pos="1935"/>
          <w:tab w:val="left" w:pos="9356"/>
        </w:tabs>
        <w:ind w:right="-1"/>
        <w:jc w:val="both"/>
      </w:pPr>
    </w:p>
    <w:p w:rsidR="007E2D11" w:rsidRDefault="007E2D11" w:rsidP="007E2D11">
      <w:pPr>
        <w:ind w:right="-1"/>
        <w:jc w:val="both"/>
      </w:pPr>
      <w:r>
        <w:t xml:space="preserve">Karar No: 379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9024E" w:rsidRDefault="0099024E" w:rsidP="0099024E">
      <w:pPr>
        <w:tabs>
          <w:tab w:val="left" w:pos="0"/>
        </w:tabs>
        <w:ind w:right="-1" w:firstLine="709"/>
        <w:jc w:val="both"/>
      </w:pPr>
    </w:p>
    <w:p w:rsidR="0099024E" w:rsidRDefault="0099024E" w:rsidP="0099024E"/>
    <w:p w:rsidR="0099024E" w:rsidRDefault="0099024E" w:rsidP="0099024E">
      <w:pPr>
        <w:tabs>
          <w:tab w:val="left" w:pos="0"/>
        </w:tabs>
        <w:ind w:right="-1"/>
        <w:jc w:val="center"/>
      </w:pPr>
      <w:r>
        <w:rPr>
          <w:iCs/>
        </w:rPr>
        <w:t>-3-</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6-Mal sahibi tarafından profesyonel hizmet alımına ilişkin taahhüt verilmesi kaydıyla, kapıcı dairesi yapılması zorunluluğu yoktur.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7-Sığınaklar, müştemilatlar ve zorunlu sosyal ve kamusal alanlar parsel içerisinde  toplu olarak tek ya da birkaç blokta yapılabilir."</w:t>
      </w:r>
    </w:p>
    <w:p w:rsidR="0099024E" w:rsidRDefault="0099024E" w:rsidP="0099024E">
      <w:pPr>
        <w:tabs>
          <w:tab w:val="left" w:pos="0"/>
        </w:tabs>
        <w:ind w:right="-1" w:firstLine="709"/>
        <w:jc w:val="both"/>
      </w:pPr>
    </w:p>
    <w:p w:rsidR="0099024E" w:rsidRDefault="0099024E" w:rsidP="0099024E">
      <w:pPr>
        <w:tabs>
          <w:tab w:val="left" w:pos="0"/>
        </w:tabs>
        <w:ind w:right="-1" w:firstLine="709"/>
        <w:jc w:val="both"/>
      </w:pPr>
      <w:r>
        <w:t xml:space="preserve">Şeklinde olduğu, </w:t>
      </w:r>
    </w:p>
    <w:p w:rsidR="0099024E" w:rsidRDefault="0099024E" w:rsidP="0099024E">
      <w:pPr>
        <w:tabs>
          <w:tab w:val="left" w:pos="0"/>
        </w:tabs>
        <w:ind w:right="-1"/>
        <w:jc w:val="both"/>
      </w:pPr>
    </w:p>
    <w:p w:rsidR="0099024E" w:rsidRDefault="0099024E" w:rsidP="0099024E">
      <w:pPr>
        <w:tabs>
          <w:tab w:val="left" w:pos="0"/>
        </w:tabs>
        <w:ind w:right="-1" w:firstLine="709"/>
        <w:jc w:val="both"/>
      </w:pPr>
      <w:r>
        <w:rPr>
          <w:b/>
          <w:bCs/>
        </w:rPr>
        <w:t>Başkanlığımızca yapılan değerlendirmede,</w:t>
      </w:r>
    </w:p>
    <w:p w:rsidR="0099024E" w:rsidRDefault="0099024E" w:rsidP="0099024E">
      <w:pPr>
        <w:tabs>
          <w:tab w:val="left" w:pos="0"/>
        </w:tabs>
        <w:ind w:right="-1" w:firstLine="709"/>
        <w:jc w:val="both"/>
      </w:pPr>
      <w:r>
        <w:t>Yeni Mamak KDGPA etapları kapsamında denklik esasına uygun olarak, uygulama sürecinin hızlandırılmasına yönelik hazırlanan  1/1000 ölçekli UİP-Plan notu ilavesi/revizyonunun onaylanmasının uygun olacağı görüş ve kanaatine varıldığı,</w:t>
      </w:r>
    </w:p>
    <w:p w:rsidR="0099024E" w:rsidRDefault="0099024E" w:rsidP="0099024E">
      <w:pPr>
        <w:tabs>
          <w:tab w:val="left" w:pos="0"/>
        </w:tabs>
        <w:ind w:right="-1" w:firstLine="709"/>
        <w:jc w:val="both"/>
      </w:pPr>
    </w:p>
    <w:p w:rsidR="00051A3B" w:rsidRPr="003E0BB2" w:rsidRDefault="0099024E" w:rsidP="0099024E">
      <w:pPr>
        <w:tabs>
          <w:tab w:val="left" w:pos="0"/>
        </w:tabs>
        <w:ind w:right="-1" w:firstLine="709"/>
        <w:jc w:val="both"/>
        <w:rPr>
          <w:sz w:val="23"/>
          <w:szCs w:val="23"/>
        </w:rPr>
      </w:pPr>
      <w:r>
        <w:t xml:space="preserve">Yeni Mamak KDGPA 9.Etabına yönelik </w:t>
      </w:r>
      <w:r>
        <w:rPr>
          <w:iCs/>
        </w:rPr>
        <w:t>1/1000 ölçekli uygulama imar planı (UİP) plan notu ilavesi/revizesi teklifinin yürürlükteki plan notlarından 1.14, 1.15, 2.2 ve 3.1.2 no.lu plan notlarının çıkartılması ve öneri plan notlarından 6 no.lu plan notunun “mal sahibi tarafından profesyonel hizmet alımına ilişkin taahhüt verilmesi ve parselde yapı yönetim ofisleri yapılması halinde yönetmeliğin kapıcı için belirlediği dairelerin yapılması gerekli değildir.” şeklinde düzenlemesi ile “tadilen onayı”na</w:t>
      </w:r>
      <w:r w:rsidR="004C12B3">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Pr>
          <w:sz w:val="23"/>
          <w:szCs w:val="23"/>
        </w:rPr>
        <w:t xml:space="preserve"> </w:t>
      </w:r>
      <w:r w:rsidR="00B51A00">
        <w:rPr>
          <w:sz w:val="23"/>
          <w:szCs w:val="23"/>
        </w:rPr>
        <w:t xml:space="preserve">oylanarak </w:t>
      </w:r>
      <w:r>
        <w:rPr>
          <w:sz w:val="23"/>
          <w:szCs w:val="23"/>
        </w:rPr>
        <w:t xml:space="preserve">Ak Parti ve BBP </w:t>
      </w:r>
      <w:r w:rsidR="00B51A00">
        <w:rPr>
          <w:sz w:val="23"/>
          <w:szCs w:val="23"/>
        </w:rPr>
        <w:t xml:space="preserve">Gruplarının </w:t>
      </w:r>
      <w:r>
        <w:rPr>
          <w:sz w:val="23"/>
          <w:szCs w:val="23"/>
        </w:rPr>
        <w:t>muhalefetlerine rağmen</w:t>
      </w:r>
      <w:r w:rsidR="00B51A00">
        <w:rPr>
          <w:sz w:val="23"/>
          <w:szCs w:val="23"/>
        </w:rPr>
        <w:t xml:space="preserve"> </w:t>
      </w:r>
      <w:r w:rsidR="00936478" w:rsidRPr="003E0BB2">
        <w:rPr>
          <w:sz w:val="23"/>
          <w:szCs w:val="23"/>
        </w:rPr>
        <w:t>oy</w:t>
      </w:r>
      <w:r>
        <w:rPr>
          <w:sz w:val="23"/>
          <w:szCs w:val="23"/>
        </w:rPr>
        <w:t>çokluğu</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3E0BB2">
      <w:pPr>
        <w:tabs>
          <w:tab w:val="left" w:pos="0"/>
        </w:tabs>
        <w:ind w:right="-1" w:firstLine="709"/>
        <w:jc w:val="both"/>
      </w:pPr>
    </w:p>
    <w:p w:rsidR="007B19E6" w:rsidRDefault="007B19E6" w:rsidP="007B19E6">
      <w:pPr>
        <w:jc w:val="center"/>
      </w:pPr>
      <w:r>
        <w:t>T.C.</w:t>
      </w:r>
    </w:p>
    <w:p w:rsidR="007B19E6" w:rsidRDefault="007B19E6" w:rsidP="007B19E6">
      <w:pPr>
        <w:jc w:val="center"/>
      </w:pPr>
      <w:r>
        <w:t>ANKARA BÜYÜKŞEHİR BELEDİYE MECLİSİ</w:t>
      </w:r>
    </w:p>
    <w:p w:rsidR="007B19E6" w:rsidRDefault="007B19E6" w:rsidP="007B19E6">
      <w:pPr>
        <w:jc w:val="center"/>
      </w:pPr>
      <w:r>
        <w:t xml:space="preserve">İmar ve Bayındırlık Komisyonu Raporu </w:t>
      </w:r>
    </w:p>
    <w:p w:rsidR="007B19E6" w:rsidRDefault="007B19E6" w:rsidP="007B19E6">
      <w:pPr>
        <w:jc w:val="center"/>
      </w:pPr>
    </w:p>
    <w:p w:rsidR="007B19E6" w:rsidRDefault="007B19E6" w:rsidP="007B19E6">
      <w:pPr>
        <w:jc w:val="center"/>
      </w:pPr>
      <w:r>
        <w:t>Rapor No: 550</w:t>
      </w:r>
      <w:r>
        <w:tab/>
      </w:r>
      <w:r>
        <w:tab/>
      </w:r>
      <w:r>
        <w:tab/>
      </w:r>
      <w:r>
        <w:tab/>
      </w:r>
      <w:r>
        <w:tab/>
      </w:r>
      <w:r>
        <w:tab/>
        <w:t xml:space="preserve"> </w:t>
      </w:r>
      <w:r>
        <w:tab/>
      </w:r>
      <w:r>
        <w:tab/>
        <w:t xml:space="preserve">             19.02.2026</w:t>
      </w:r>
    </w:p>
    <w:p w:rsidR="007B19E6" w:rsidRDefault="007B19E6" w:rsidP="007B19E6">
      <w:pPr>
        <w:jc w:val="center"/>
      </w:pPr>
    </w:p>
    <w:p w:rsidR="007B19E6" w:rsidRDefault="007B19E6" w:rsidP="007B19E6">
      <w:pPr>
        <w:jc w:val="center"/>
      </w:pPr>
    </w:p>
    <w:p w:rsidR="007B19E6" w:rsidRDefault="007B19E6" w:rsidP="007B19E6">
      <w:pPr>
        <w:jc w:val="center"/>
      </w:pPr>
      <w:r>
        <w:t>BÜYÜKŞEHİR BELEDİYE MECLİSİ BAŞKANLIĞINA</w:t>
      </w:r>
    </w:p>
    <w:p w:rsidR="007B19E6" w:rsidRDefault="007B19E6" w:rsidP="007B19E6">
      <w:pPr>
        <w:tabs>
          <w:tab w:val="left" w:pos="0"/>
        </w:tabs>
        <w:jc w:val="both"/>
      </w:pPr>
    </w:p>
    <w:p w:rsidR="007B19E6" w:rsidRDefault="007B19E6" w:rsidP="007B19E6">
      <w:pPr>
        <w:tabs>
          <w:tab w:val="left" w:pos="0"/>
        </w:tabs>
        <w:jc w:val="both"/>
      </w:pPr>
    </w:p>
    <w:p w:rsidR="007B19E6" w:rsidRDefault="007B19E6" w:rsidP="007B19E6">
      <w:pPr>
        <w:tabs>
          <w:tab w:val="left" w:pos="0"/>
        </w:tabs>
        <w:jc w:val="both"/>
      </w:pPr>
    </w:p>
    <w:p w:rsidR="007B19E6" w:rsidRDefault="007B19E6" w:rsidP="007B19E6">
      <w:pPr>
        <w:tabs>
          <w:tab w:val="left" w:pos="9638"/>
        </w:tabs>
        <w:ind w:right="-1" w:firstLine="709"/>
        <w:jc w:val="both"/>
      </w:pPr>
      <w:r>
        <w:t>Yeni Mamak KDGPA 9. Etabına yönelik 1/1000 ölçekli uygulama imar planı plan notu ilavesi/revize teklifine ilişkin Büyükşehir Belediye Meclisinin 12.02.2026 tarih ve 8. gündem maddesi olarak komisyonumuza havale edilen dosya incelendi.</w:t>
      </w:r>
    </w:p>
    <w:p w:rsidR="007B19E6" w:rsidRDefault="007B19E6" w:rsidP="007B19E6">
      <w:pPr>
        <w:tabs>
          <w:tab w:val="left" w:pos="9638"/>
        </w:tabs>
        <w:ind w:right="-1" w:firstLine="709"/>
        <w:jc w:val="both"/>
      </w:pPr>
    </w:p>
    <w:p w:rsidR="007B19E6" w:rsidRDefault="007B19E6" w:rsidP="007B19E6">
      <w:pPr>
        <w:tabs>
          <w:tab w:val="left" w:pos="0"/>
        </w:tabs>
        <w:ind w:right="-1" w:firstLine="709"/>
        <w:jc w:val="both"/>
      </w:pPr>
      <w:r>
        <w:t>Komisyonumuzca yapılan incelemeler neticesinde; Kentsel Dönüşüm Dairesi Başkanlığının 09.02.2026 tarihli ve E-79607897-115.05-2117637 sayılı yazısında özetle, "Yeni Mamak Kentsel Dönüşüm ve Gelişim Proje Alanı (KDGPA) 9.Etabı kapsamında yürütülecek projelendirme, onay, yapım ve uygulama süreçlerinde kolaylık sağlaması amacıyla, Yeni Mamak KDGPA 4,5,6,7,8.Etaplarına ait imar planı notlarında yer alan hükümlerin 9.Etap kapsamında da geçerli olması için gerekli onay süreçlerinin İmar ve Şehircilik Dairesi Başkanlığınca yürütülmesi istenilmektedir." Denildiği,</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Bunun üzerine İmar ve Şehircilik Dairesi Başkanlığınca yapılan incelemelerde Yeni Mamak KDGPA 4.,5.,6.,7. ve 8.etaplarına ilişkin nazım (NİP) ve uygulama imar planlarının (UİP) Büyükşehir Belediye Meclisinin muhtelif tarihlerdeki kararlarıyla onaylanmış olduğu ve parselasyon planlarının onayını takiben, tapu tescil işlemlerinin de tamamlanmış olduğu; imar ve parselasyon planlarının güncel durumda yürürlükte bulunduğu, Üreğil ve Şahap Gürler mahalleleri sınırları içinde yer alan, yaklaşık 43 Ha. büyüklüğündeki, karma mülkiyet dokusundaki, Yeni Mamak KDGPA 9.etaba ilişkin 1/5000 ölçekli NİP ve 1/1000 ölçekli UİP revizyonlarının ise Büyükşehir Belediye Meclisinin 2025/1731 sayılı kararıyla onaylanmış ve askı-ilan süreci sonunda kesinleşmiş olduğu; parselasyon planı hazırlanması aşamasında bulunduğu anlaşılmıştır. Bu kapsamda İmar ve Şehircilik Dairesi Başkanlığınca Kentsel Dönüşüm Dairesi Başkanlığının 09.02.2026 tarihli ve E-79607897-115.05-2117637 sayılı yazısına istinaden aşağıda yansıtıldığı üzere diğer etaplarla denklik sağlanması amacıyla (4, 5, 6, 7 ve 8. Etap) plan notları;</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w:t>
      </w:r>
      <w:r>
        <w:rPr>
          <w:iCs/>
        </w:rPr>
        <w:t>1-Kitleler yoldan, tabi zeminden veya vaziyet planıyla oluşturulan ada içi yollardan kotlandırılabilir. Ada içi yollarda bir ölçü sınırlamasına tabi olmaksızın kazı dolgu yapılabilir. Binaların giriş kotları hazırlanacak vaziyet planında belirlenir.</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pPr>
      <w:r>
        <w:rPr>
          <w:iCs/>
        </w:rPr>
        <w:t>2 -Arazi düzenlemelerinde bir ölçü sınırlamasına tabi olmaksızın kazı ve dolgu yapılabilir. ±0.00 kotu düzenlenen arazi kotlarından verilebilir. Su basman kotu (+/-) 2.00 m. olarak belirlenebilir.</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rPr>
          <w:iCs/>
        </w:rPr>
      </w:pPr>
      <w:r>
        <w:rPr>
          <w:iCs/>
        </w:rPr>
        <w:t>3-Binalara farklı kotlardan veya eksi kotlardan giriş yapılabilir ve giriş köprüleri yapılabilir.</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pPr>
      <w:r>
        <w:rPr>
          <w:iCs/>
        </w:rPr>
        <w:t>4-Emsale esas inşaat alanı aşılmamak kaydıyla, farklı büyüklük ve yükseklikte konutlar projelendirilebilir.</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rPr>
          <w:iCs/>
        </w:rPr>
      </w:pPr>
    </w:p>
    <w:p w:rsidR="007B19E6" w:rsidRDefault="007B19E6" w:rsidP="007B19E6">
      <w:pPr>
        <w:jc w:val="center"/>
      </w:pPr>
    </w:p>
    <w:p w:rsidR="007B19E6" w:rsidRDefault="007B19E6" w:rsidP="007B19E6">
      <w:pPr>
        <w:jc w:val="center"/>
      </w:pPr>
      <w:r>
        <w:t>T.C.</w:t>
      </w:r>
    </w:p>
    <w:p w:rsidR="007B19E6" w:rsidRDefault="007B19E6" w:rsidP="007B19E6">
      <w:pPr>
        <w:jc w:val="center"/>
      </w:pPr>
      <w:r>
        <w:t>ANKARA BÜYÜKŞEHİR BELEDİYE MECLİSİ</w:t>
      </w:r>
    </w:p>
    <w:p w:rsidR="007B19E6" w:rsidRDefault="007B19E6" w:rsidP="007B19E6">
      <w:pPr>
        <w:jc w:val="center"/>
      </w:pPr>
      <w:r>
        <w:t xml:space="preserve">İmar ve Bayındırlık Komisyonu Raporu </w:t>
      </w:r>
    </w:p>
    <w:p w:rsidR="007B19E6" w:rsidRDefault="007B19E6" w:rsidP="007B19E6">
      <w:pPr>
        <w:jc w:val="center"/>
      </w:pPr>
    </w:p>
    <w:p w:rsidR="007B19E6" w:rsidRDefault="007B19E6" w:rsidP="007B19E6">
      <w:pPr>
        <w:jc w:val="center"/>
      </w:pPr>
      <w:r>
        <w:t>Rapor No: 550</w:t>
      </w:r>
      <w:r>
        <w:tab/>
      </w:r>
      <w:r>
        <w:tab/>
      </w:r>
      <w:r>
        <w:tab/>
      </w:r>
      <w:r>
        <w:tab/>
      </w:r>
      <w:r>
        <w:tab/>
      </w:r>
      <w:r>
        <w:tab/>
        <w:t xml:space="preserve"> </w:t>
      </w:r>
      <w:r>
        <w:tab/>
      </w:r>
      <w:r>
        <w:tab/>
        <w:t xml:space="preserve">             19.02.2026</w:t>
      </w:r>
    </w:p>
    <w:p w:rsidR="007B19E6" w:rsidRDefault="007B19E6" w:rsidP="007B19E6">
      <w:pPr>
        <w:jc w:val="center"/>
      </w:pPr>
    </w:p>
    <w:p w:rsidR="007B19E6" w:rsidRDefault="007B19E6" w:rsidP="007B19E6">
      <w:pPr>
        <w:tabs>
          <w:tab w:val="left" w:pos="0"/>
        </w:tabs>
        <w:ind w:right="-1"/>
        <w:jc w:val="center"/>
        <w:rPr>
          <w:iCs/>
        </w:rPr>
      </w:pPr>
      <w:r>
        <w:rPr>
          <w:iCs/>
        </w:rPr>
        <w:t>-2-</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pPr>
      <w:r>
        <w:rPr>
          <w:iCs/>
        </w:rPr>
        <w:t>5- Proje alanı toplamında maksimum inşaat alanı emsali aşılmamak üzere adalar ve/veya parseller arasında İdaresince onaylanacak genel bir vaziyet planında gösterilmek ve aynı kullanımda parseller arasında olmak kaydıyla %20’yi aşmamak üzere inşaat alanı emsali transferi yapılabilir.</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pPr>
      <w:r>
        <w:rPr>
          <w:iCs/>
        </w:rPr>
        <w:t>6-Mal sahibi tarafından profesyonel hizmet alımına ilişkin taahhüt verilmesi kaydıyla, kapıcı dairesi yapılması zorunluluğu yoktur.</w:t>
      </w:r>
    </w:p>
    <w:p w:rsidR="007B19E6" w:rsidRDefault="007B19E6" w:rsidP="007B19E6">
      <w:pPr>
        <w:tabs>
          <w:tab w:val="left" w:pos="0"/>
        </w:tabs>
        <w:ind w:right="-1" w:firstLine="709"/>
        <w:jc w:val="both"/>
        <w:rPr>
          <w:iCs/>
        </w:rPr>
      </w:pPr>
    </w:p>
    <w:p w:rsidR="007B19E6" w:rsidRDefault="007B19E6" w:rsidP="007B19E6">
      <w:pPr>
        <w:tabs>
          <w:tab w:val="left" w:pos="0"/>
        </w:tabs>
        <w:ind w:right="-1" w:firstLine="709"/>
        <w:jc w:val="both"/>
      </w:pPr>
      <w:r>
        <w:rPr>
          <w:iCs/>
        </w:rPr>
        <w:t>7-Sığınaklar, müştemilatlar ve zorunlu sosyal ve kamusal alanlar parsel içerisinde  toplu olarak tek ya da birkaç blokta yapılabilir.</w:t>
      </w:r>
      <w:r>
        <w:t>"</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Şeklinde taslak olarak hazırlandığı,</w:t>
      </w:r>
    </w:p>
    <w:p w:rsidR="007B19E6" w:rsidRDefault="007B19E6" w:rsidP="007B19E6">
      <w:pPr>
        <w:tabs>
          <w:tab w:val="left" w:pos="0"/>
        </w:tabs>
        <w:ind w:right="-1" w:firstLine="709"/>
        <w:jc w:val="both"/>
      </w:pPr>
      <w:r>
        <w:t> </w:t>
      </w:r>
    </w:p>
    <w:p w:rsidR="007B19E6" w:rsidRDefault="007B19E6" w:rsidP="007B19E6">
      <w:pPr>
        <w:tabs>
          <w:tab w:val="left" w:pos="0"/>
        </w:tabs>
        <w:ind w:right="-1" w:firstLine="709"/>
        <w:jc w:val="both"/>
      </w:pPr>
      <w:r>
        <w:t>Söz konusu taslak plan notları İmar ve Şehircilik Dairesi Başkanlığının 09.02.2026 tarihli ve E-59614017-115.01[1099 ND]-2118814 sayılı yazısı ile hem Kentsel Dönüşüm Dairesi Başkanlığına hem de Etüt Projeler Dairesi Başkanlığına görüş sorulmak üzere iletildiği,</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İmar ve Şehircilik Dairesi Başkanlığının 09.02.2026 tarihli ve E-59614017-115.01[1099 ND]-2118814 sayılı yazısına cevap olarak adı geçen Daire Başkanlıklarından gelen uygun görüşler Kentsel Dönüşüm Dairesi Başkanlığının 09.02.2026 tarihli ve E-79607897-115.05-2119142 sayılı yazısı ile Etüt ve Projeler Dairesi Başkanlığının 10.02.2026 tarihli ve E-23401883-160-2119230 sayılı yazısında belirtildiği gibi olup, bu kapsamda Yeni Mamak KDGPA 9.Etap için oluşturulan plan notları </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"1-Kitleler yoldan, tabi zeminden veya vaziyet planıyla oluşturulan ada içi yollardan kotlandırılabilir. Ada içi yollarda bir ölçü sınırlamasına tabi olmaksızın kazı dolgu yapılabilir. Binaların giriş kotları hazırlanacak vaziyet planında belirlenir.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2 </w:t>
      </w:r>
      <w:r>
        <w:rPr>
          <w:iCs/>
        </w:rPr>
        <w:t>-</w:t>
      </w:r>
      <w:r>
        <w:t>Arazi düzenlemelerinde bir ölçü sınırlamasına tabi olmaksızın kazı ve dolgu yapılabilir. ±0.00 kotu düzenlenen arazi kotlarından verilebilir. Su basman kotu (+/-) 2.00 m. olarak belirlenebilir.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3-Binalara farklı kotlardan veya eksi kotlardan giriş yapılabilir ve giriş köprüleri yapılabilir.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4-Emsale esas inşaat alanı aşılmamak kaydıyla, farklı büyüklük ve yükseklikte konutlar projelendirilebilir.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5- Proje alanı toplamında maksimum inşaat alanı emsali aşılmamak üzere adalar ve/veya parseller arasında İdaresince onaylanacak genel bir vaziyet planında gösterilmek ve aynı kullanımda parseller arasında olmak kaydıyla %20’yi aşmamak üzere inşaat alanı emsali transferi yapılabilir.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bookmarkStart w:id="0" w:name="_GoBack"/>
      <w:bookmarkEnd w:id="0"/>
    </w:p>
    <w:p w:rsidR="007B19E6" w:rsidRDefault="007B19E6" w:rsidP="007B19E6">
      <w:pPr>
        <w:jc w:val="center"/>
      </w:pPr>
      <w:r>
        <w:t>T.C.</w:t>
      </w:r>
    </w:p>
    <w:p w:rsidR="007B19E6" w:rsidRDefault="007B19E6" w:rsidP="007B19E6">
      <w:pPr>
        <w:jc w:val="center"/>
      </w:pPr>
      <w:r>
        <w:t>ANKARA BÜYÜKŞEHİR BELEDİYE MECLİSİ</w:t>
      </w:r>
    </w:p>
    <w:p w:rsidR="007B19E6" w:rsidRDefault="007B19E6" w:rsidP="007B19E6">
      <w:pPr>
        <w:jc w:val="center"/>
      </w:pPr>
      <w:r>
        <w:t xml:space="preserve">İmar ve Bayındırlık Komisyonu Raporu </w:t>
      </w:r>
    </w:p>
    <w:p w:rsidR="007B19E6" w:rsidRDefault="007B19E6" w:rsidP="007B19E6">
      <w:pPr>
        <w:jc w:val="center"/>
      </w:pPr>
    </w:p>
    <w:p w:rsidR="007B19E6" w:rsidRDefault="007B19E6" w:rsidP="007B19E6">
      <w:pPr>
        <w:jc w:val="center"/>
      </w:pPr>
      <w:r>
        <w:t>Rapor No: 550</w:t>
      </w:r>
      <w:r>
        <w:tab/>
      </w:r>
      <w:r>
        <w:tab/>
      </w:r>
      <w:r>
        <w:tab/>
      </w:r>
      <w:r>
        <w:tab/>
      </w:r>
      <w:r>
        <w:tab/>
      </w:r>
      <w:r>
        <w:tab/>
        <w:t xml:space="preserve"> </w:t>
      </w:r>
      <w:r>
        <w:tab/>
      </w:r>
      <w:r>
        <w:tab/>
        <w:t xml:space="preserve">             19.02.2026</w:t>
      </w:r>
    </w:p>
    <w:p w:rsidR="007B19E6" w:rsidRDefault="007B19E6" w:rsidP="007B19E6">
      <w:pPr>
        <w:jc w:val="center"/>
      </w:pPr>
    </w:p>
    <w:p w:rsidR="007B19E6" w:rsidRDefault="007B19E6" w:rsidP="007B19E6">
      <w:pPr>
        <w:tabs>
          <w:tab w:val="left" w:pos="0"/>
        </w:tabs>
        <w:ind w:right="-1"/>
        <w:jc w:val="center"/>
      </w:pPr>
      <w:r>
        <w:rPr>
          <w:iCs/>
        </w:rPr>
        <w:t>-3-</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6-Mal sahibi tarafından profesyonel hizmet alımına ilişkin taahhüt verilmesi kaydıyla, kapıcı dairesi yapılması zorunluluğu yoktur.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7-Sığınaklar, müştemilatlar ve zorunlu sosyal ve kamusal alanlar parsel içerisinde  toplu olarak tek ya da birkaç blokta yapılabilir."</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 xml:space="preserve">Şeklinde olduğu, </w:t>
      </w:r>
    </w:p>
    <w:p w:rsidR="007B19E6" w:rsidRDefault="007B19E6" w:rsidP="007B19E6">
      <w:pPr>
        <w:tabs>
          <w:tab w:val="left" w:pos="0"/>
        </w:tabs>
        <w:ind w:right="-1"/>
        <w:jc w:val="both"/>
      </w:pPr>
    </w:p>
    <w:p w:rsidR="007B19E6" w:rsidRDefault="007B19E6" w:rsidP="007B19E6">
      <w:pPr>
        <w:tabs>
          <w:tab w:val="left" w:pos="0"/>
        </w:tabs>
        <w:ind w:right="-1" w:firstLine="709"/>
        <w:jc w:val="both"/>
      </w:pPr>
      <w:r>
        <w:rPr>
          <w:b/>
          <w:bCs/>
        </w:rPr>
        <w:t>Başkanlığımızca yapılan değerlendirmede,</w:t>
      </w:r>
    </w:p>
    <w:p w:rsidR="007B19E6" w:rsidRDefault="007B19E6" w:rsidP="007B19E6">
      <w:pPr>
        <w:tabs>
          <w:tab w:val="left" w:pos="0"/>
        </w:tabs>
        <w:ind w:right="-1" w:firstLine="709"/>
        <w:jc w:val="both"/>
      </w:pPr>
      <w:r>
        <w:t>Yeni Mamak KDGPA etapları kapsamında denklik esasına uygun olarak, uygulama sürecinin hızlandırılmasına yönelik hazırlanan  1/1000 ölçekli UİP-Plan notu ilavesi/revizyonunun onaylanmasının uygun olacağı görüş ve kanaatine varıldığı,</w:t>
      </w:r>
    </w:p>
    <w:p w:rsidR="007B19E6" w:rsidRDefault="007B19E6" w:rsidP="007B19E6">
      <w:pPr>
        <w:tabs>
          <w:tab w:val="left" w:pos="0"/>
        </w:tabs>
        <w:ind w:right="-1" w:firstLine="709"/>
        <w:jc w:val="both"/>
      </w:pPr>
    </w:p>
    <w:p w:rsidR="007B19E6" w:rsidRDefault="007B19E6" w:rsidP="007B19E6">
      <w:pPr>
        <w:tabs>
          <w:tab w:val="left" w:pos="0"/>
        </w:tabs>
        <w:ind w:right="-1" w:firstLine="709"/>
        <w:jc w:val="both"/>
      </w:pPr>
      <w:r>
        <w:t xml:space="preserve">Hususları tespit edilmiş olup, Yeni Mamak KDGPA 9.Etabına yönelik </w:t>
      </w:r>
      <w:r>
        <w:rPr>
          <w:iCs/>
        </w:rPr>
        <w:t>1/1000 ölçekli uygulama imar planı (UİP) plan notu ilavesi/revizesi teklifinin yürürlükteki plan notlarından 1.14, 1.15, 2.2 ve 3.1.2 no.lu plan notlarının çıkartılması ve öneri plan notlarından 6 no.lu plan notunun “mal sahibi tarafından profesyonel hizmet alımına ilişkin taahhüt verilmesi ve parselde yapı yönetim ofisleri yapılması halinde yönetmeliğin kapıcı için belirlediği dairelerin yapılması gerekli değildir.” şeklinde düzenlemesi ile “tadilen onayı” komisyonumuzca oyçokluğu ile uygun görülmüştür.</w:t>
      </w:r>
    </w:p>
    <w:p w:rsidR="007B19E6" w:rsidRDefault="007B19E6" w:rsidP="007B19E6">
      <w:pPr>
        <w:ind w:right="-1"/>
        <w:jc w:val="both"/>
      </w:pPr>
    </w:p>
    <w:p w:rsidR="007B19E6" w:rsidRDefault="007B19E6" w:rsidP="007B19E6">
      <w:pPr>
        <w:ind w:right="-1" w:firstLine="709"/>
        <w:jc w:val="both"/>
      </w:pPr>
      <w:r>
        <w:t>Raporumuz Büyükşehir Belediye Meclisinin onayına arz olunur.</w:t>
      </w:r>
    </w:p>
    <w:p w:rsidR="007B19E6" w:rsidRDefault="007B19E6" w:rsidP="007B19E6">
      <w:pPr>
        <w:ind w:right="-1" w:firstLine="709"/>
        <w:jc w:val="both"/>
      </w:pPr>
    </w:p>
    <w:p w:rsidR="007B19E6" w:rsidRDefault="007B19E6" w:rsidP="007B19E6">
      <w:pPr>
        <w:ind w:right="-1" w:firstLine="709"/>
        <w:jc w:val="both"/>
      </w:pPr>
    </w:p>
    <w:p w:rsidR="007B19E6" w:rsidRDefault="007B19E6" w:rsidP="007B19E6">
      <w:pPr>
        <w:ind w:right="-1" w:firstLine="709"/>
        <w:jc w:val="both"/>
      </w:pPr>
    </w:p>
    <w:p w:rsidR="007B19E6" w:rsidRDefault="007B19E6" w:rsidP="007B19E6">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7B19E6" w:rsidTr="007B19E6">
        <w:trPr>
          <w:trHeight w:val="1149"/>
        </w:trPr>
        <w:tc>
          <w:tcPr>
            <w:tcW w:w="3413" w:type="dxa"/>
            <w:hideMark/>
          </w:tcPr>
          <w:p w:rsidR="007B19E6" w:rsidRDefault="007B19E6">
            <w:pPr>
              <w:jc w:val="center"/>
            </w:pPr>
            <w:r>
              <w:t>Coşkun TORUN</w:t>
            </w:r>
          </w:p>
          <w:p w:rsidR="007B19E6" w:rsidRDefault="007B19E6">
            <w:pPr>
              <w:pStyle w:val="ListeParagraf"/>
              <w:ind w:left="0"/>
              <w:jc w:val="center"/>
            </w:pPr>
            <w:r>
              <w:t>İmar ve Bayındırlık Komisyonu Başkanı</w:t>
            </w:r>
          </w:p>
        </w:tc>
        <w:tc>
          <w:tcPr>
            <w:tcW w:w="2989" w:type="dxa"/>
            <w:hideMark/>
          </w:tcPr>
          <w:p w:rsidR="007B19E6" w:rsidRDefault="007B19E6">
            <w:pPr>
              <w:jc w:val="center"/>
            </w:pPr>
            <w:r>
              <w:t>Ozan YİĞİT</w:t>
            </w:r>
          </w:p>
          <w:p w:rsidR="007B19E6" w:rsidRDefault="007B19E6">
            <w:pPr>
              <w:jc w:val="center"/>
            </w:pPr>
            <w:r>
              <w:t>Başkan V.</w:t>
            </w:r>
          </w:p>
        </w:tc>
        <w:tc>
          <w:tcPr>
            <w:tcW w:w="3080" w:type="dxa"/>
            <w:hideMark/>
          </w:tcPr>
          <w:p w:rsidR="007B19E6" w:rsidRDefault="007B19E6">
            <w:pPr>
              <w:jc w:val="center"/>
            </w:pPr>
            <w:r>
              <w:t>Atila ÇELİK</w:t>
            </w:r>
          </w:p>
          <w:p w:rsidR="007B19E6" w:rsidRDefault="007B19E6">
            <w:pPr>
              <w:jc w:val="center"/>
            </w:pPr>
            <w:r>
              <w:t>Üye</w:t>
            </w:r>
          </w:p>
        </w:tc>
      </w:tr>
      <w:tr w:rsidR="007B19E6" w:rsidTr="007B19E6">
        <w:trPr>
          <w:trHeight w:val="1149"/>
        </w:trPr>
        <w:tc>
          <w:tcPr>
            <w:tcW w:w="3413" w:type="dxa"/>
            <w:vAlign w:val="center"/>
          </w:tcPr>
          <w:p w:rsidR="007B19E6" w:rsidRDefault="007B19E6">
            <w:pPr>
              <w:jc w:val="center"/>
            </w:pPr>
          </w:p>
          <w:p w:rsidR="007B19E6" w:rsidRDefault="007B19E6">
            <w:pPr>
              <w:jc w:val="center"/>
            </w:pPr>
            <w:r>
              <w:t>Naki DEMİR</w:t>
            </w:r>
          </w:p>
          <w:p w:rsidR="007B19E6" w:rsidRDefault="007B19E6">
            <w:pPr>
              <w:jc w:val="center"/>
            </w:pPr>
            <w:r>
              <w:t>Üye</w:t>
            </w:r>
          </w:p>
        </w:tc>
        <w:tc>
          <w:tcPr>
            <w:tcW w:w="2989" w:type="dxa"/>
            <w:vAlign w:val="center"/>
            <w:hideMark/>
          </w:tcPr>
          <w:p w:rsidR="007B19E6" w:rsidRDefault="007B19E6">
            <w:pPr>
              <w:jc w:val="center"/>
            </w:pPr>
            <w:r>
              <w:t>Erdoğan DOĞAN</w:t>
            </w:r>
          </w:p>
          <w:p w:rsidR="007B19E6" w:rsidRDefault="007B19E6">
            <w:pPr>
              <w:jc w:val="center"/>
            </w:pPr>
            <w:r>
              <w:t>Üye</w:t>
            </w:r>
          </w:p>
        </w:tc>
        <w:tc>
          <w:tcPr>
            <w:tcW w:w="3080" w:type="dxa"/>
            <w:vAlign w:val="center"/>
            <w:hideMark/>
          </w:tcPr>
          <w:p w:rsidR="007B19E6" w:rsidRDefault="007B19E6">
            <w:pPr>
              <w:jc w:val="center"/>
            </w:pPr>
            <w:r>
              <w:t>Cemal TEKİN</w:t>
            </w:r>
          </w:p>
          <w:p w:rsidR="007B19E6" w:rsidRDefault="007B19E6">
            <w:pPr>
              <w:jc w:val="center"/>
            </w:pPr>
            <w:r>
              <w:t>Üye</w:t>
            </w:r>
          </w:p>
        </w:tc>
      </w:tr>
      <w:tr w:rsidR="007B19E6" w:rsidTr="007B19E6">
        <w:trPr>
          <w:trHeight w:val="1149"/>
        </w:trPr>
        <w:tc>
          <w:tcPr>
            <w:tcW w:w="3413" w:type="dxa"/>
            <w:vAlign w:val="bottom"/>
            <w:hideMark/>
          </w:tcPr>
          <w:p w:rsidR="007B19E6" w:rsidRDefault="007B19E6">
            <w:pPr>
              <w:jc w:val="center"/>
            </w:pPr>
            <w:r>
              <w:t>Mehmet Emin AYAZ</w:t>
            </w:r>
          </w:p>
          <w:p w:rsidR="007B19E6" w:rsidRDefault="007B19E6">
            <w:pPr>
              <w:jc w:val="center"/>
            </w:pPr>
            <w:r>
              <w:t>Üye</w:t>
            </w:r>
          </w:p>
          <w:p w:rsidR="007B19E6" w:rsidRDefault="007B19E6">
            <w:pPr>
              <w:jc w:val="center"/>
            </w:pPr>
            <w:r>
              <w:t>(Muhalif)</w:t>
            </w:r>
          </w:p>
        </w:tc>
        <w:tc>
          <w:tcPr>
            <w:tcW w:w="2989" w:type="dxa"/>
            <w:vAlign w:val="bottom"/>
            <w:hideMark/>
          </w:tcPr>
          <w:p w:rsidR="007B19E6" w:rsidRDefault="007B19E6">
            <w:pPr>
              <w:jc w:val="center"/>
            </w:pPr>
            <w:r>
              <w:t>Fethi ÇAKMAK</w:t>
            </w:r>
          </w:p>
          <w:p w:rsidR="007B19E6" w:rsidRDefault="007B19E6">
            <w:pPr>
              <w:jc w:val="center"/>
            </w:pPr>
            <w:r>
              <w:t>Üye</w:t>
            </w:r>
          </w:p>
          <w:p w:rsidR="007B19E6" w:rsidRDefault="007B19E6">
            <w:pPr>
              <w:jc w:val="center"/>
            </w:pPr>
            <w:r>
              <w:t>(Muhalif)</w:t>
            </w:r>
          </w:p>
        </w:tc>
        <w:tc>
          <w:tcPr>
            <w:tcW w:w="3080" w:type="dxa"/>
            <w:vAlign w:val="bottom"/>
            <w:hideMark/>
          </w:tcPr>
          <w:p w:rsidR="007B19E6" w:rsidRDefault="007B19E6">
            <w:pPr>
              <w:jc w:val="center"/>
            </w:pPr>
            <w:r>
              <w:t>Murat YALÇIN</w:t>
            </w:r>
          </w:p>
          <w:p w:rsidR="007B19E6" w:rsidRDefault="007B19E6">
            <w:pPr>
              <w:jc w:val="center"/>
            </w:pPr>
            <w:r>
              <w:t>Üye</w:t>
            </w:r>
          </w:p>
          <w:p w:rsidR="007B19E6" w:rsidRDefault="007B19E6">
            <w:pPr>
              <w:jc w:val="center"/>
            </w:pPr>
            <w:r>
              <w:t>(Muhalif)</w:t>
            </w:r>
          </w:p>
        </w:tc>
      </w:tr>
    </w:tbl>
    <w:p w:rsidR="007B19E6" w:rsidRDefault="007B19E6" w:rsidP="003E0BB2">
      <w:pPr>
        <w:tabs>
          <w:tab w:val="left" w:pos="0"/>
        </w:tabs>
        <w:ind w:right="-1" w:firstLine="709"/>
        <w:jc w:val="both"/>
      </w:pPr>
    </w:p>
    <w:sectPr w:rsidR="007B19E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EC4"/>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19E6"/>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11"/>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1A00"/>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A0CD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19772122">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6C8E-81B2-4B20-AA99-5677CE00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1598</Words>
  <Characters>11828</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2026-03-12T08:33:00Z</cp:lastPrinted>
  <dcterms:created xsi:type="dcterms:W3CDTF">2026-03-11T08:12:00Z</dcterms:created>
  <dcterms:modified xsi:type="dcterms:W3CDTF">2026-03-25T10:42:00Z</dcterms:modified>
</cp:coreProperties>
</file>