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14" w:rsidRDefault="00240E1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240E14" w:rsidRDefault="00240E14" w:rsidP="00B63F9A">
      <w:pPr>
        <w:ind w:right="-1"/>
        <w:jc w:val="center"/>
      </w:pPr>
    </w:p>
    <w:p w:rsidR="00EC582E" w:rsidRDefault="00240E14" w:rsidP="00AA7ED1">
      <w:pPr>
        <w:ind w:right="-1" w:firstLine="708"/>
        <w:jc w:val="both"/>
      </w:pPr>
      <w:r>
        <w:t>Çankaya İlçesi Yukarı Dikmen Mahallesi 27643 ada 3 parselde 1/1000 ölçekli uygulama imar planı değişikliğine</w:t>
      </w:r>
      <w:r w:rsidR="00457FA7" w:rsidRPr="00C1697D">
        <w:t xml:space="preserve"> </w:t>
      </w:r>
      <w:r w:rsidR="009160FF" w:rsidRPr="00C1697D">
        <w:t xml:space="preserve">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FE5077">
        <w:t>2</w:t>
      </w:r>
      <w:r w:rsidR="00457FA7">
        <w:t>7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 w:rsidR="000D6FDF">
        <w:t>5</w:t>
      </w:r>
      <w:r w:rsidR="00457FA7">
        <w:t>1</w:t>
      </w:r>
      <w:r>
        <w:t>3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</w:t>
      </w:r>
      <w:r w:rsidR="00FE5077">
        <w:t>0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40E14" w:rsidRDefault="00EC582E" w:rsidP="00240E14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240E14" w:rsidRPr="003422CF">
        <w:t xml:space="preserve">Çankaya Belediye Başkanlığı Yazı İşleri Müdürlüğünün 13.11.2025 tarihli ve 94628780-050.04.01.01-E.1501929 sayılı yazısı </w:t>
      </w:r>
      <w:proofErr w:type="gramStart"/>
      <w:r w:rsidR="00240E14" w:rsidRPr="003422CF">
        <w:t>ile,</w:t>
      </w:r>
      <w:proofErr w:type="gramEnd"/>
      <w:r w:rsidR="00240E14" w:rsidRPr="003422CF">
        <w:t xml:space="preserve"> Çankaya Belediye Meclisinin 04.11.2025 tarih ve 485 sayılı Kararı ile uygun görülen, "Çankaya İlçesi Yukarı Dikmen Mahallesi 27643 ada 3 sayılı parsele ilişkin olarak hazırlanan 1/1000 ölçekli Uygulama İmar Planı Değişikliği </w:t>
      </w:r>
      <w:proofErr w:type="spellStart"/>
      <w:r w:rsidR="00240E14" w:rsidRPr="003422CF">
        <w:t>Teklifi"ne</w:t>
      </w:r>
      <w:proofErr w:type="spellEnd"/>
      <w:r w:rsidR="00240E14" w:rsidRPr="003422CF">
        <w:t xml:space="preserve"> ait dosya</w:t>
      </w:r>
      <w:r w:rsidR="00240E14">
        <w:t>nın</w:t>
      </w:r>
      <w:r w:rsidR="00240E14" w:rsidRPr="003422CF">
        <w:t xml:space="preserve">, 5216 sayılı Kanun uyarınca </w:t>
      </w:r>
      <w:r w:rsidR="00240E14">
        <w:t xml:space="preserve">İmar ve Şehircilik Dairesi </w:t>
      </w:r>
      <w:r w:rsidR="00240E14" w:rsidRPr="003422CF">
        <w:t>Başkanlığı</w:t>
      </w:r>
      <w:r w:rsidR="00240E14">
        <w:t>na</w:t>
      </w:r>
      <w:r w:rsidR="00240E14" w:rsidRPr="003422CF">
        <w:t xml:space="preserve"> sunul</w:t>
      </w:r>
      <w:r w:rsidR="00240E14">
        <w:t>duğu,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Pr="003422CF" w:rsidRDefault="00240E14" w:rsidP="00240E14">
      <w:pPr>
        <w:tabs>
          <w:tab w:val="left" w:pos="0"/>
        </w:tabs>
        <w:ind w:right="-1" w:firstLine="709"/>
        <w:jc w:val="both"/>
        <w:rPr>
          <w:b/>
        </w:rPr>
      </w:pPr>
      <w:r w:rsidRPr="003422CF">
        <w:rPr>
          <w:b/>
        </w:rPr>
        <w:t>Yapılan incelemede;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 w:rsidRPr="003422CF">
        <w:rPr>
          <w:b/>
        </w:rPr>
        <w:t>Teklife Konu Alanın Mülkiyet ve Mevcut İmar Durumunun;</w:t>
      </w:r>
      <w:r w:rsidRPr="003422CF">
        <w:t xml:space="preserve"> Yukarı Dikmen Mahallesi 27643 ada 3 sayılı parselin; Çankaya Belediye Meclisinin 11.02.1994 tarih ve 60 sayılı Kararıyla onaylanan 1/1000 ölçekli Yukarı Dikmen Mahallesi II. Kısım Islah İmar Planında "Sağlık Alanı" kullanımında, yapılaşma koşullarının "Emsal (E)=0.80 </w:t>
      </w:r>
      <w:proofErr w:type="spellStart"/>
      <w:r w:rsidRPr="003422CF">
        <w:t>Hmax</w:t>
      </w:r>
      <w:proofErr w:type="spellEnd"/>
      <w:r w:rsidRPr="003422CF">
        <w:t>=Serbest</w:t>
      </w:r>
      <w:r>
        <w:t>" olduğu,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>
        <w:t>Çankaya Belediye Meclisi</w:t>
      </w:r>
      <w:r w:rsidRPr="003422CF">
        <w:t>nin 23.12.1994 tarih ve 378 sayılı Kararıyla onaylanan Hilal II Mahallesinde Kat Yüksekliklerinin Birer Kat Artırımına Ait Etüt kapsamında Emsalin 1.20 olarak düzenlendiği, 81141 no</w:t>
      </w:r>
      <w:r>
        <w:t>.</w:t>
      </w:r>
      <w:r w:rsidRPr="003422CF">
        <w:t>lu parselasyon planı ile 4935 m</w:t>
      </w:r>
      <w:r w:rsidRPr="00F94A50">
        <w:rPr>
          <w:vertAlign w:val="superscript"/>
        </w:rPr>
        <w:t>2</w:t>
      </w:r>
      <w:r w:rsidRPr="003422CF">
        <w:t xml:space="preserve"> büyüklüğünde kamu o</w:t>
      </w:r>
      <w:r>
        <w:t>rtaklık payından oluşturulduğu,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 w:rsidRPr="003422CF">
        <w:t>Anka</w:t>
      </w:r>
      <w:r>
        <w:t>ra Valiliği İl Sağlık Müdürlüğü</w:t>
      </w:r>
      <w:r w:rsidRPr="003422CF">
        <w:t xml:space="preserve">nün 17.03.2011 tarih ve 40829 sayılı uygun görüşü ve Büyükşehir Belediye Meclisimizin 16.03.2012 tarih ve 435 sayılı Kararına istinaden yapılaşma koşulları aynen korunarak kullanımının "Özel Sağlık </w:t>
      </w:r>
      <w:proofErr w:type="spellStart"/>
      <w:r w:rsidRPr="003422CF">
        <w:t>Alanı"na</w:t>
      </w:r>
      <w:proofErr w:type="spellEnd"/>
      <w:r w:rsidRPr="003422CF">
        <w:t xml:space="preserve"> dönüştürülmesine ilişkin 1/1000 ölçekli uygulama imar planı değişikli</w:t>
      </w:r>
      <w:r>
        <w:t>ğinin, Çankaya Belediye Meclisi</w:t>
      </w:r>
      <w:r w:rsidRPr="003422CF">
        <w:t>nin 02.11.2015 tarih ve 871 sayılı Kararı ile uygun görülerek Büyükşehir Belediye Meclisimizin 09.03.2016 tarih ve 337 sayılı Kararı ile onaylandığı,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proofErr w:type="spellStart"/>
      <w:r w:rsidRPr="003422CF">
        <w:t>Onanlı</w:t>
      </w:r>
      <w:proofErr w:type="spellEnd"/>
      <w:r w:rsidRPr="003422CF">
        <w:t xml:space="preserve"> 1/1000 ölçekli uygulama imar planında 27643 ada 3 parselin "Özel Sağlık Tesisi Alanı" kullanımında yapılaşma koşullarının Emsal (E):1.20, </w:t>
      </w:r>
      <w:proofErr w:type="spellStart"/>
      <w:r w:rsidRPr="003422CF">
        <w:t>Hmax:Serbest</w:t>
      </w:r>
      <w:proofErr w:type="spellEnd"/>
      <w:r w:rsidRPr="003422CF">
        <w:t>, yapı yaklaşma mesafelerinin 12 m. genişliğindeki yoldan 15 m</w:t>
      </w:r>
      <w:proofErr w:type="gramStart"/>
      <w:r w:rsidRPr="003422CF">
        <w:t>.,</w:t>
      </w:r>
      <w:proofErr w:type="gramEnd"/>
      <w:r w:rsidRPr="003422CF">
        <w:t xml:space="preserve"> 27643 ada 2 parsel ve güneyindeki 10 m. genişliğindeki yoldan 10 m., doğusundaki 10 m. genişliğindeki yoldan 5 m. olduğu,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 w:rsidRPr="003422CF">
        <w:t xml:space="preserve">Daha sonra, Büyükşehir Belediye Meclisimizin 10.12.2024 tarih ve 1669 sayılı Kararı ile 1/5000 ölçekli nazım imar planı değişikliğinin onaylandığı, 1/5000 ölçekli nazım imar planı değişikliği ile söz konusu parselin Emsal (E)=1.20 yapılaşma koşulu korunarak kullanımının "Sağlık Tesisi </w:t>
      </w:r>
      <w:proofErr w:type="spellStart"/>
      <w:r w:rsidRPr="003422CF">
        <w:t>Alanı"na</w:t>
      </w:r>
      <w:proofErr w:type="spellEnd"/>
      <w:r w:rsidRPr="003422CF">
        <w:t xml:space="preserve"> dönüştürüldüğü,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/>
        <w:jc w:val="center"/>
      </w:pPr>
    </w:p>
    <w:p w:rsidR="00240E14" w:rsidRDefault="00240E14" w:rsidP="00240E14">
      <w:pPr>
        <w:tabs>
          <w:tab w:val="left" w:pos="0"/>
        </w:tabs>
        <w:ind w:right="-1"/>
        <w:jc w:val="center"/>
      </w:pPr>
      <w:r>
        <w:t>-2-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 w:rsidRPr="00990451">
        <w:rPr>
          <w:b/>
        </w:rPr>
        <w:t>1/1000 Ölçekli Uygulama İmar Planı Değişikliği Teklifinde;</w:t>
      </w:r>
      <w:r w:rsidRPr="003422CF">
        <w:t> </w:t>
      </w:r>
      <w:proofErr w:type="spellStart"/>
      <w:r w:rsidRPr="003422CF">
        <w:t>Onanlı</w:t>
      </w:r>
      <w:proofErr w:type="spellEnd"/>
      <w:r w:rsidRPr="003422CF">
        <w:t xml:space="preserve"> 1/5000 ölçekli nazım imar planı değişikliği doğrultusunda Çankaya Belediyesince </w:t>
      </w:r>
      <w:proofErr w:type="spellStart"/>
      <w:r w:rsidRPr="003422CF">
        <w:t>re'sen</w:t>
      </w:r>
      <w:proofErr w:type="spellEnd"/>
      <w:r w:rsidRPr="003422CF">
        <w:t xml:space="preserve"> 1/1000 ölçekli uygulama imar planı değişikliği hazırlandığı, 27643 ada 3 parselin kullanımının "Sağlık Tesisi Alanı" olarak düzenlendiği, Emsal (E)=1.20 yapılaşma koşulunun korunduğu, yapı yaklaşma mesafelerinin 12 m. genişliğindeki yoldan 15 m</w:t>
      </w:r>
      <w:proofErr w:type="gramStart"/>
      <w:r w:rsidRPr="003422CF">
        <w:t>.,</w:t>
      </w:r>
      <w:proofErr w:type="gramEnd"/>
      <w:r w:rsidRPr="003422CF">
        <w:t xml:space="preserve"> 27643 ada 2 parsel ve güneyindeki 10 m. genişliğindeki yoldan 10 m., doğusundaki 10 m. genişliğindeki yoldan 5 m. olarak korunduğu, 7221 sayılı Coğrafi Bilgi Sistemleri İle Bazı Kanunlarda Değişiklik Yapılması Hakkında Kanun Kapsamında bina yüksekliklerinin belirlenmesi gerektiğinden </w:t>
      </w:r>
      <w:proofErr w:type="spellStart"/>
      <w:r w:rsidRPr="003422CF">
        <w:t>Hmax</w:t>
      </w:r>
      <w:proofErr w:type="spellEnd"/>
      <w:r w:rsidRPr="003422CF">
        <w:t xml:space="preserve">=Serbest olan yapı yüksekliğinin </w:t>
      </w:r>
      <w:proofErr w:type="spellStart"/>
      <w:r w:rsidRPr="003422CF">
        <w:t>Yençok</w:t>
      </w:r>
      <w:proofErr w:type="spellEnd"/>
      <w:r w:rsidRPr="003422CF">
        <w:t>=5 Kat olara</w:t>
      </w:r>
      <w:r>
        <w:t>k belirlendiği,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 w:rsidRPr="003422CF">
        <w:t>1/1000 ölçekli uygulama imar planı değ</w:t>
      </w:r>
      <w:r>
        <w:t>işikliğine ait plan notlarının: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 w:rsidRPr="003422CF">
        <w:t xml:space="preserve">"1-Sağlık Tesisi Alanında Emsal(E)=1.20, </w:t>
      </w:r>
      <w:proofErr w:type="spellStart"/>
      <w:r w:rsidRPr="003422CF">
        <w:t>Yençok</w:t>
      </w:r>
      <w:proofErr w:type="spellEnd"/>
      <w:r w:rsidRPr="003422CF">
        <w:t xml:space="preserve">=5 </w:t>
      </w:r>
      <w:proofErr w:type="gramStart"/>
      <w:r w:rsidRPr="003422CF">
        <w:t>Kattır</w:t>
      </w:r>
      <w:proofErr w:type="gramEnd"/>
      <w:r w:rsidRPr="003422CF">
        <w:t>.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>
        <w:t xml:space="preserve">2- </w:t>
      </w:r>
      <w:r w:rsidRPr="003422CF">
        <w:t xml:space="preserve">Kitleler tabii zeminden veya yoldan </w:t>
      </w:r>
      <w:proofErr w:type="spellStart"/>
      <w:r w:rsidRPr="003422CF">
        <w:t>kotlandırılacaktır</w:t>
      </w:r>
      <w:proofErr w:type="spellEnd"/>
      <w:r w:rsidRPr="003422CF">
        <w:t xml:space="preserve">. Tabii zeminden </w:t>
      </w:r>
      <w:proofErr w:type="spellStart"/>
      <w:r w:rsidRPr="003422CF">
        <w:t>kotlandırılması</w:t>
      </w:r>
      <w:proofErr w:type="spellEnd"/>
      <w:r w:rsidRPr="003422CF">
        <w:t xml:space="preserve"> halinde +/-0.00 kotunu kabule İmar ve Şehircilik Müdürlüğü yetkilidir.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>
        <w:t xml:space="preserve">3- </w:t>
      </w:r>
      <w:r w:rsidRPr="003422CF">
        <w:t>Parsel bazında laboratuvara dayalı sondajlı zemin ve temel etüdü yapılarak onaylatılmadan mimari proje onayı yapılamaz. Zemin ve temel etüdüne göre; komşu parsellerdeki yapılar ve zemin yapısı dikkate alınarak bina temeli, kazı, hafriyat aşamalarında zemin iyileştirilmesine yönelik gerekli mühendislik tedbirlerinin uygulanması zorunludur.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>
        <w:t xml:space="preserve">4- </w:t>
      </w:r>
      <w:r w:rsidRPr="003422CF">
        <w:t>Deprem Yönetmeliğine uyulacaktır.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>
        <w:t xml:space="preserve">5- </w:t>
      </w:r>
      <w:r w:rsidRPr="003422CF">
        <w:t>Binaların Yangından Korunması Hakkında Yönetmelik hükümlerine uyulacaktır.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>
        <w:t xml:space="preserve">6- </w:t>
      </w:r>
      <w:r w:rsidRPr="003422CF">
        <w:t>Plan</w:t>
      </w:r>
      <w:r w:rsidRPr="003422CF">
        <w:tab/>
        <w:t>ve plan notlarında belirtilmeyen hususlarda 81141 no</w:t>
      </w:r>
      <w:r>
        <w:t>.</w:t>
      </w:r>
      <w:r w:rsidRPr="003422CF">
        <w:t>lu Parselasyon Planı hükümleri geçerlidir. Diğer hususlarda 3194 sayılı İmar Kanunu ve ilgili Yönetmelik hükümleri geçerlidir." şeklinde önerildiği,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240E14" w:rsidRDefault="00240E14" w:rsidP="00240E14">
      <w:pPr>
        <w:tabs>
          <w:tab w:val="left" w:pos="0"/>
        </w:tabs>
        <w:ind w:right="-1" w:firstLine="709"/>
        <w:jc w:val="both"/>
      </w:pPr>
      <w:r w:rsidRPr="00990451">
        <w:rPr>
          <w:b/>
        </w:rPr>
        <w:t xml:space="preserve">Başkanlığımızca yapılan değerlendirmede; </w:t>
      </w:r>
      <w:r w:rsidRPr="00990451">
        <w:t>İlçe meclis kararına ilişkin bir karar alınması gerektiği, görüş ve sonucuna varıldığı,</w:t>
      </w:r>
    </w:p>
    <w:p w:rsidR="00240E14" w:rsidRDefault="00240E14" w:rsidP="00240E14">
      <w:pPr>
        <w:tabs>
          <w:tab w:val="left" w:pos="0"/>
        </w:tabs>
        <w:ind w:right="-1" w:firstLine="709"/>
        <w:jc w:val="both"/>
      </w:pPr>
    </w:p>
    <w:p w:rsidR="001756AB" w:rsidRDefault="00240E14" w:rsidP="00240E14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3422CF">
        <w:t>Çankaya İlçesi Yukarı Dikmen Mahallesi 27643 ada 3 parsel</w:t>
      </w:r>
      <w:r>
        <w:t>d</w:t>
      </w:r>
      <w:r w:rsidRPr="003422CF">
        <w:t>e 1/1000 ölçekl</w:t>
      </w:r>
      <w:r>
        <w:t>i uygulama imar planı değişikliğ</w:t>
      </w:r>
      <w:r w:rsidRPr="003422CF">
        <w:t>inin</w:t>
      </w:r>
      <w:r>
        <w:t xml:space="preserve"> “</w:t>
      </w:r>
      <w:proofErr w:type="spellStart"/>
      <w:r>
        <w:t>onayı”na</w:t>
      </w:r>
      <w:proofErr w:type="spellEnd"/>
      <w:r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FE5077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AA7ED1">
      <w:headerReference w:type="default" r:id="rId8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FE5077">
      <w:t>2</w:t>
    </w:r>
    <w:r w:rsidR="00995BBF">
      <w:t>2</w:t>
    </w:r>
    <w:r w:rsidR="00240E14">
      <w:t>9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FE5077">
      <w:t>10</w:t>
    </w:r>
    <w:r>
      <w:t>.</w:t>
    </w:r>
    <w:r w:rsidR="00FE5077">
      <w:t>02</w:t>
    </w:r>
    <w:r>
      <w:t>.2026</w:t>
    </w:r>
  </w:p>
  <w:p w:rsidR="00B63F9A" w:rsidRDefault="00B63F9A" w:rsidP="00B63F9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DF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4A6E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0E14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28AE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18D4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FA7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7E4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BBF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6A0D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31E5-3F62-4C3F-8B2A-30AEF829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2026-02-11T08:08:00Z</dcterms:created>
  <dcterms:modified xsi:type="dcterms:W3CDTF">2026-02-11T08:08:00Z</dcterms:modified>
</cp:coreProperties>
</file>