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66C67" w:rsidP="003859DF">
      <w:pPr>
        <w:ind w:right="-1" w:firstLine="708"/>
        <w:jc w:val="both"/>
      </w:pPr>
      <w:r>
        <w:t>Güdül İlçesinde bulunan mağaraların tarih turizminin gelişimi yönünde sağlayacağı katkıların araştırılmasına ilişkin</w:t>
      </w:r>
      <w:r>
        <w:t xml:space="preserve"> </w:t>
      </w:r>
      <w:r w:rsidRPr="007F325F">
        <w:t>ATAK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866C67">
        <w:t>Güdül İlçesinde turizm potansiyeline sahip mağaraların tarih turizminin gelişimi yönünde sağlayacağı katkıların araştırılması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866C67" w:rsidRPr="007F325F">
        <w:t>ATAK</w:t>
      </w:r>
      <w:bookmarkStart w:id="0" w:name="_GoBack"/>
      <w:bookmarkEnd w:id="0"/>
      <w:r w:rsidR="0088327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66C67">
      <w:t xml:space="preserve"> No: 310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8337-CF24-4C97-89E2-FCF8F2C5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2026-02-13T07:10:00Z</dcterms:created>
  <dcterms:modified xsi:type="dcterms:W3CDTF">2026-02-13T07:10:00Z</dcterms:modified>
</cp:coreProperties>
</file>