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E6495B" w:rsidP="003859DF">
      <w:pPr>
        <w:ind w:right="-1" w:firstLine="708"/>
        <w:jc w:val="both"/>
      </w:pPr>
      <w:r>
        <w:t>Polatlı İlçesi “Gordion ve Yakın Çevresi Yönetim Planı” imar plan çalışmalarına ilişkin</w:t>
      </w:r>
      <w:r>
        <w:t xml:space="preserve"> </w:t>
      </w:r>
      <w:r w:rsidR="00EC611D" w:rsidRPr="007F325F">
        <w:t xml:space="preserve">Çevre İlçeleri </w:t>
      </w:r>
      <w:r w:rsidR="00EC611D">
        <w:t>Yatırım İzleme</w:t>
      </w:r>
      <w:r w:rsidR="00EC611D">
        <w:t xml:space="preserve"> </w:t>
      </w:r>
      <w:r w:rsidR="00A574C9" w:rsidRPr="007F325F">
        <w:t>Komisyonu</w:t>
      </w:r>
      <w:r w:rsidR="00BC700E">
        <w:t xml:space="preserve">nun </w:t>
      </w:r>
      <w:r w:rsidR="00866C67">
        <w:t>30</w:t>
      </w:r>
      <w:r w:rsidR="00005846">
        <w:t>.</w:t>
      </w:r>
      <w:r w:rsidR="00A9081E">
        <w:t>01.2026</w:t>
      </w:r>
      <w:r w:rsidR="00A36F50">
        <w:t xml:space="preserve"> tarihli ve </w:t>
      </w:r>
      <w:r>
        <w:t>11</w:t>
      </w:r>
      <w:r w:rsidR="00EC611D">
        <w:t xml:space="preserve"> </w:t>
      </w:r>
      <w:r w:rsidR="00EC582E" w:rsidRPr="00E35A5A">
        <w:t>sayılı Raporu</w:t>
      </w:r>
      <w:r w:rsidR="009347E1">
        <w:t xml:space="preserve"> Büyükşehir Belediye Meclisinin </w:t>
      </w:r>
      <w:r w:rsidR="00A9081E">
        <w:t>12</w:t>
      </w:r>
      <w:r w:rsidR="00EC582E" w:rsidRPr="00E35A5A">
        <w:t>.</w:t>
      </w:r>
      <w:r w:rsidR="00A9081E">
        <w:t>02</w:t>
      </w:r>
      <w:r w:rsidR="00EC582E" w:rsidRPr="00E35A5A">
        <w:t>.202</w:t>
      </w:r>
      <w:r w:rsidR="00660CDE">
        <w:t>6</w:t>
      </w:r>
      <w:r w:rsidR="00EC582E" w:rsidRPr="00E35A5A">
        <w:t xml:space="preserve"> tarihli toplantısında okundu.</w:t>
      </w:r>
    </w:p>
    <w:p w:rsidR="00E6495B" w:rsidRDefault="00EC582E" w:rsidP="00E6495B">
      <w:pPr>
        <w:pStyle w:val="gvdemetni00"/>
        <w:ind w:right="-1" w:firstLine="851"/>
        <w:jc w:val="both"/>
      </w:pPr>
      <w:proofErr w:type="gramStart"/>
      <w:r w:rsidRPr="00E35A5A">
        <w:t>Konu üzerinde yapılan görüşmelerde</w:t>
      </w:r>
      <w:r w:rsidR="0059467A">
        <w:t xml:space="preserve">; </w:t>
      </w:r>
      <w:r w:rsidR="00E6495B">
        <w:t>Polatlı İlçesi Yassıhöyük Mahallesi Gordion Ören Yeri ve çevresine ait alanın UNESCO Dünya Miras Listesine alınması ile birlikte bu alanın tüm değerlerinin korunması, yaşatılması, değerlendirilmesi ve sağlıklı şekilde gelecek kuşaklara aktarılması, 18 Eylül 2023 tarihinde UNESCO Dünya Miras Komitesi tarafından Gordion Dünya mirası olarak ilan edilmiş ve ülkemizin yirminci, Başkent Ankara'mızın ilk dünya mirası olduğu,</w:t>
      </w:r>
      <w:proofErr w:type="gramEnd"/>
    </w:p>
    <w:p w:rsidR="00E6495B" w:rsidRDefault="00E6495B" w:rsidP="00E6495B">
      <w:pPr>
        <w:pStyle w:val="gvdemetni00"/>
        <w:ind w:right="-1" w:firstLine="851"/>
        <w:jc w:val="both"/>
      </w:pPr>
      <w:r>
        <w:t>26.12.2025 tarihinde gerçekleştirilen Gordion (Yassıhöyük) ve yakın çevresi Yönetim Planı Eşgüdüm ve Denetleme K</w:t>
      </w:r>
      <w:bookmarkStart w:id="0" w:name="_GoBack"/>
      <w:bookmarkEnd w:id="0"/>
      <w:r>
        <w:t xml:space="preserve">urul Toplantısında belirlen tampon bölge sınırı içerisinde imar planı yapılması konusu yeniden görüşülerek; Yassıhöyük, </w:t>
      </w:r>
      <w:proofErr w:type="spellStart"/>
      <w:r>
        <w:t>Kıranharmanı</w:t>
      </w:r>
      <w:proofErr w:type="spellEnd"/>
      <w:r>
        <w:t xml:space="preserve">, </w:t>
      </w:r>
      <w:proofErr w:type="spellStart"/>
      <w:r>
        <w:t>Beylikköprü</w:t>
      </w:r>
      <w:proofErr w:type="spellEnd"/>
      <w:r>
        <w:t>, Çekirdeksiz, Şabanözü Mahallelerini kapsayan Tampon Bölge (</w:t>
      </w:r>
      <w:proofErr w:type="spellStart"/>
      <w:r>
        <w:t>Buffer</w:t>
      </w:r>
      <w:proofErr w:type="spellEnd"/>
      <w:r>
        <w:t xml:space="preserve"> </w:t>
      </w:r>
      <w:proofErr w:type="spellStart"/>
      <w:r>
        <w:t>Zone</w:t>
      </w:r>
      <w:proofErr w:type="spellEnd"/>
      <w:r>
        <w:t>) sınırları içerisinde imar planı yapılması zorunluluğu tekrarlandığı,</w:t>
      </w:r>
    </w:p>
    <w:p w:rsidR="001756AB" w:rsidRDefault="00E6495B" w:rsidP="00E6495B">
      <w:pPr>
        <w:ind w:firstLine="708"/>
        <w:jc w:val="both"/>
      </w:pPr>
      <w:proofErr w:type="gramStart"/>
      <w:r>
        <w:t>Tampon Bölge sınırları içerisinde Polatlı Belediye Başkanlığınca belirli ölçüde imar plan çalışmaları yapılarak kurum görüşlerinin tamamına yakınının alındığı, Büyükşehir Belediyesi tarafından yürütülen 1/100.000 ölçekli Çevre Düzeni Planı kapsamında “Gordion (Yassıhöyük) ve Yakın Çevresi Yönetim Planı” alanının ayrıca değerlendirilmesi, alt ve üst ölçekli imar plan çalışmalarının Büyükşehir Belediyesi İmar ve Şehircilik Dairesi Başkanlığınca gerekli araştırmaların yapılması</w:t>
      </w:r>
      <w:r w:rsidR="00701D45">
        <w:t>na</w:t>
      </w:r>
      <w:r w:rsidR="00C30D2A">
        <w:t xml:space="preserve"> </w:t>
      </w:r>
      <w:r w:rsidR="00936478" w:rsidRPr="00896330">
        <w:t xml:space="preserve">ilişkin </w:t>
      </w:r>
      <w:r w:rsidR="00EC611D" w:rsidRPr="007F325F">
        <w:t xml:space="preserve">Çevre İlçeleri </w:t>
      </w:r>
      <w:r w:rsidR="00EC611D">
        <w:t>Yatırım İzleme</w:t>
      </w:r>
      <w:r w:rsidR="00EC611D">
        <w:t xml:space="preserve"> </w:t>
      </w:r>
      <w:r w:rsidR="00A06233" w:rsidRPr="00C1697D">
        <w:t>Komisyonu</w:t>
      </w:r>
      <w:r w:rsidR="00A06233" w:rsidRPr="00896330">
        <w:t xml:space="preserve"> </w:t>
      </w:r>
      <w:r w:rsidR="00936478" w:rsidRPr="00896330">
        <w:t>Raporu</w:t>
      </w:r>
      <w:r w:rsidR="00936478">
        <w:t xml:space="preserve"> </w:t>
      </w:r>
      <w:r w:rsidR="00F60EEE">
        <w:t>oylanarak</w:t>
      </w:r>
      <w:r w:rsidR="00E63ED6">
        <w:t xml:space="preserve"> </w:t>
      </w:r>
      <w:r w:rsidR="00936478" w:rsidRPr="000E4FBC">
        <w:t>oy</w:t>
      </w:r>
      <w:r w:rsidR="00C30D2A">
        <w:t>birliği</w:t>
      </w:r>
      <w:r w:rsidR="00F60EEE">
        <w:t xml:space="preserve"> </w:t>
      </w:r>
      <w:r w:rsidR="00936478" w:rsidRPr="000E4FBC">
        <w:t>ile kabul edildi.</w:t>
      </w:r>
      <w:proofErr w:type="gramEnd"/>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A9081E" w:rsidRDefault="00A9081E" w:rsidP="00A9081E">
            <w:pPr>
              <w:autoSpaceDE w:val="0"/>
              <w:autoSpaceDN w:val="0"/>
              <w:adjustRightInd w:val="0"/>
              <w:ind w:left="-20" w:firstLine="20"/>
              <w:jc w:val="center"/>
              <w:rPr>
                <w:color w:val="000000"/>
              </w:rPr>
            </w:pPr>
            <w:r>
              <w:rPr>
                <w:color w:val="000000"/>
              </w:rPr>
              <w:t xml:space="preserve">   Mustafa Kemal KÖMÜRCÜ</w:t>
            </w:r>
          </w:p>
          <w:p w:rsidR="00764D3D" w:rsidRDefault="00A9081E"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A9081E" w:rsidRDefault="00A9081E" w:rsidP="002868C1">
            <w:pPr>
              <w:autoSpaceDE w:val="0"/>
              <w:autoSpaceDN w:val="0"/>
              <w:adjustRightInd w:val="0"/>
              <w:ind w:left="-20" w:firstLine="20"/>
              <w:jc w:val="center"/>
              <w:rPr>
                <w:color w:val="000000"/>
              </w:rPr>
            </w:pPr>
            <w:r>
              <w:rPr>
                <w:color w:val="000000"/>
              </w:rPr>
              <w:t xml:space="preserve">   Özkan DENİZ</w:t>
            </w:r>
          </w:p>
          <w:p w:rsidR="00764D3D" w:rsidRDefault="00A9081E" w:rsidP="002868C1">
            <w:pPr>
              <w:autoSpaceDE w:val="0"/>
              <w:autoSpaceDN w:val="0"/>
              <w:adjustRightInd w:val="0"/>
              <w:ind w:left="-20" w:firstLine="20"/>
              <w:jc w:val="center"/>
              <w:rPr>
                <w:color w:val="000000"/>
              </w:rPr>
            </w:pPr>
            <w:r>
              <w:rPr>
                <w:color w:val="000000"/>
              </w:rPr>
              <w:t xml:space="preserve">   </w:t>
            </w:r>
            <w:r w:rsidR="00764D3D">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E6495B">
      <w:t xml:space="preserve"> No: 315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A9081E">
      <w:t xml:space="preserve">       12.02</w:t>
    </w:r>
    <w:r w:rsidR="00660CDE">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69A9"/>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962"/>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0FCF"/>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A56"/>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67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1D45"/>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6C67"/>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270"/>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081E"/>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5F58"/>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495B"/>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11D"/>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5F9EF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 w:type="paragraph" w:customStyle="1" w:styleId="gvdemetni00">
    <w:name w:val="gvdemetni0"/>
    <w:basedOn w:val="Normal"/>
    <w:rsid w:val="00E649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1207B-84D0-46F4-9645-0C11E549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1580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2026-02-13T07:24:00Z</dcterms:created>
  <dcterms:modified xsi:type="dcterms:W3CDTF">2026-02-13T07:24:00Z</dcterms:modified>
</cp:coreProperties>
</file>