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93FBB" w:rsidP="003859DF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 Saray Mahallesi </w:t>
      </w:r>
      <w:proofErr w:type="spellStart"/>
      <w:r>
        <w:t>Çaniçi</w:t>
      </w:r>
      <w:proofErr w:type="spellEnd"/>
      <w:r>
        <w:t xml:space="preserve"> Caddesinin asfaltlanmasına </w:t>
      </w:r>
      <w:r w:rsidRPr="00C1697D">
        <w:t>ilişkin</w:t>
      </w:r>
      <w:r>
        <w:t xml:space="preserve">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35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proofErr w:type="spellStart"/>
      <w:r w:rsidR="00193FBB">
        <w:t>Kahramankazan</w:t>
      </w:r>
      <w:proofErr w:type="spellEnd"/>
      <w:r w:rsidR="00193FBB">
        <w:t xml:space="preserve"> İlçesi Saray Mahallesi </w:t>
      </w:r>
      <w:proofErr w:type="spellStart"/>
      <w:r w:rsidR="00193FBB">
        <w:t>Çaniçi</w:t>
      </w:r>
      <w:proofErr w:type="spellEnd"/>
      <w:r w:rsidR="00193FBB">
        <w:t xml:space="preserve"> Caddesinin asfaltlanması</w:t>
      </w:r>
      <w:bookmarkStart w:id="0" w:name="_GoBack"/>
      <w:bookmarkEnd w:id="0"/>
      <w:r w:rsidR="00F25CAF">
        <w:t>na</w:t>
      </w:r>
      <w:r w:rsidR="00C30D2A">
        <w:t xml:space="preserve">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193FBB">
      <w:t xml:space="preserve"> No: 125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B8A5-74D1-4D7A-9941-CA46E881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2026-01-16T08:19:00Z</dcterms:created>
  <dcterms:modified xsi:type="dcterms:W3CDTF">2026-01-16T08:19:00Z</dcterms:modified>
</cp:coreProperties>
</file>