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430CE" w:rsidP="003859DF">
      <w:pPr>
        <w:ind w:right="-1" w:firstLine="708"/>
        <w:jc w:val="both"/>
      </w:pPr>
      <w:r>
        <w:t xml:space="preserve">Esenboğa Havalimanı yolu üzerine cep istasyonları yapılmasına </w:t>
      </w:r>
      <w:r w:rsidRPr="00C1697D">
        <w:t>ilişkin</w:t>
      </w:r>
      <w:r>
        <w:t xml:space="preserve">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>
        <w:t xml:space="preserve"> tarihli ve 47</w:t>
      </w:r>
      <w:r w:rsidR="0015111F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D430CE">
        <w:t>Esenboğa Havalimanı yolu tünelden sonra olan güzergâhta araçların sürekli kaza yaptığı, bölgeye cep istasyonları yapılarak olası kazaların önüne  geçilmesi</w:t>
      </w:r>
      <w:r w:rsidR="00D430CE">
        <w:t>ne</w:t>
      </w:r>
      <w:r w:rsidR="0016799E">
        <w:t xml:space="preserve">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D430CE">
      <w:t xml:space="preserve"> No: 137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8908-4901-492F-B136-D3B46D44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2026-01-16T08:48:00Z</dcterms:created>
  <dcterms:modified xsi:type="dcterms:W3CDTF">2026-01-16T08:48:00Z</dcterms:modified>
</cp:coreProperties>
</file>