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D2192" w:rsidP="003859DF">
      <w:pPr>
        <w:ind w:right="-1" w:firstLine="708"/>
        <w:jc w:val="both"/>
      </w:pPr>
      <w:r>
        <w:t>Polatlı İlçesi Hacımuslu, Karabenli, Toydemir ve Ilıca Mahallelerinde kullanılmak üzere seyyar morg verilmesine</w:t>
      </w:r>
      <w:r>
        <w:t xml:space="preserve"> ilişkin </w:t>
      </w:r>
      <w:r w:rsidR="0053259F">
        <w:t xml:space="preserve">Çevre ve Sağlık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>
        <w:t xml:space="preserve"> tarihli ve 16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0D2192">
        <w:t>Polatlı İlçesi Hacımuslu, Karabenli, Toydemir ve Ilıca Mahallelerinde kullanılmak üzere seyyar morg ihtiyacının giderilmesi</w:t>
      </w:r>
      <w:r w:rsidR="000D2192">
        <w:t>ne</w:t>
      </w:r>
      <w:bookmarkStart w:id="0" w:name="_GoBack"/>
      <w:bookmarkEnd w:id="0"/>
      <w:r w:rsidR="0016799E">
        <w:t xml:space="preserve"> </w:t>
      </w:r>
      <w:r w:rsidR="00936478" w:rsidRPr="00896330">
        <w:t xml:space="preserve">ilişkin </w:t>
      </w:r>
      <w:r w:rsidR="0053259F">
        <w:t>Çevre ve Sağlık</w:t>
      </w:r>
      <w:r w:rsidR="0053259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0D2192">
      <w:t xml:space="preserve"> No: 142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280F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E6D6-D148-4793-A76D-9508FA0D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2026-01-16T11:11:00Z</dcterms:created>
  <dcterms:modified xsi:type="dcterms:W3CDTF">2026-01-16T11:11:00Z</dcterms:modified>
</cp:coreProperties>
</file>