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8C0BF0" w:rsidP="00486C82">
      <w:pPr>
        <w:jc w:val="both"/>
      </w:pPr>
      <w:r>
        <w:t>Karar No:5</w:t>
      </w:r>
      <w:r w:rsidR="000F6934">
        <w:t>9</w:t>
      </w:r>
      <w:r w:rsidR="002511DA">
        <w:t>4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AB7D01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2511DA" w:rsidP="007002F5">
      <w:pPr>
        <w:ind w:firstLine="708"/>
        <w:jc w:val="both"/>
      </w:pPr>
      <w:r>
        <w:t>Çamlıdere İlçesi Kayabaşı Mahallesi 502/1, 503/2, 504/2, 505/2, 506/1, 514/1, 517/1 ve 2 parsellerde 1/1000 ölçekli uygulama imar plan değişikliğine</w:t>
      </w:r>
      <w:r w:rsidR="00042938" w:rsidRPr="008857DD">
        <w:t>ilişkin</w:t>
      </w:r>
      <w:r w:rsidR="00FA7A1A">
        <w:t>İmar ve Bayındırlık Ko</w:t>
      </w:r>
      <w:r>
        <w:t>misyonunun 24.03.2020 gün ve 5</w:t>
      </w:r>
      <w:r w:rsidR="00B016A5">
        <w:t>7</w:t>
      </w:r>
      <w:r>
        <w:t>0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2511DA" w:rsidRDefault="00486C82" w:rsidP="002511DA">
      <w:pPr>
        <w:ind w:left="20" w:right="40" w:firstLine="700"/>
        <w:jc w:val="both"/>
      </w:pPr>
      <w:r>
        <w:t xml:space="preserve">Konu üzerinde yapılan incelemeler neticesinde; </w:t>
      </w:r>
      <w:r w:rsidR="002511DA" w:rsidRPr="007B0B51">
        <w:t xml:space="preserve">Çamlıdere </w:t>
      </w:r>
      <w:r w:rsidR="002511DA">
        <w:t>Belediyesi Fen İşleri Müdürlüğü</w:t>
      </w:r>
      <w:r w:rsidR="002511DA" w:rsidRPr="007B0B51">
        <w:t xml:space="preserve">nün 18.07.2019 gün ve 856 sayılı yazısı </w:t>
      </w:r>
      <w:proofErr w:type="gramStart"/>
      <w:r w:rsidR="002511DA" w:rsidRPr="007B0B51">
        <w:t>ile,</w:t>
      </w:r>
      <w:proofErr w:type="gramEnd"/>
      <w:r w:rsidR="002511DA" w:rsidRPr="007B0B51">
        <w:t xml:space="preserve"> Çamlıdere Belediye Meclisinin 1</w:t>
      </w:r>
      <w:r w:rsidR="002511DA">
        <w:t>4.06.2019 gün ve 35 sayılı kararı</w:t>
      </w:r>
      <w:r w:rsidR="002511DA" w:rsidRPr="007B0B51">
        <w:t xml:space="preserve"> ile uygun görülen, Çamlıdere İlçesi, Kayabaşı Mahallesi 502 ada 1, 503 ada 2, 504 ada 2, 505 ada 2, 506 ada 1, 514 ada 1, 517 ada 1 ve 2 </w:t>
      </w:r>
      <w:proofErr w:type="spellStart"/>
      <w:r w:rsidR="002511DA" w:rsidRPr="007B0B51">
        <w:t>noluparsellere</w:t>
      </w:r>
      <w:proofErr w:type="spellEnd"/>
      <w:r w:rsidR="002511DA" w:rsidRPr="007B0B51">
        <w:t xml:space="preserve"> ilişkin 1/1000 ölçekli uygulama imar planı değişikliği teklifi</w:t>
      </w:r>
      <w:r w:rsidR="002511DA">
        <w:t>nin</w:t>
      </w:r>
      <w:r w:rsidR="002511DA" w:rsidRPr="007B0B51">
        <w:t xml:space="preserve"> 5216 Sayılı Büyükşehir Belediye Kanun gereği </w:t>
      </w:r>
      <w:r w:rsidR="002511DA">
        <w:t xml:space="preserve">İmar ve Şehircilik Dairesi </w:t>
      </w:r>
      <w:r w:rsidR="002511DA" w:rsidRPr="007B0B51">
        <w:t>Başkanlığı</w:t>
      </w:r>
      <w:r w:rsidR="002511DA">
        <w:t>n</w:t>
      </w:r>
      <w:r w:rsidR="002511DA" w:rsidRPr="007B0B51">
        <w:t>a sunul</w:t>
      </w:r>
      <w:r w:rsidR="002511DA">
        <w:t>duğu,</w:t>
      </w:r>
    </w:p>
    <w:p w:rsidR="002511DA" w:rsidRPr="007B0B51" w:rsidRDefault="002511DA" w:rsidP="002511DA">
      <w:pPr>
        <w:ind w:left="20" w:right="40" w:firstLine="700"/>
        <w:jc w:val="both"/>
      </w:pPr>
    </w:p>
    <w:p w:rsidR="002511DA" w:rsidRDefault="002511DA" w:rsidP="002511DA">
      <w:pPr>
        <w:ind w:left="20" w:right="40" w:firstLine="700"/>
        <w:jc w:val="both"/>
      </w:pPr>
      <w:r w:rsidRPr="007B0B51">
        <w:t>Plan değişikliğine konu alanın, Çamlıdere Belediye Meclisinin 02</w:t>
      </w:r>
      <w:r>
        <w:t>.05.1996 tarih ve 7 sayılı kararı</w:t>
      </w:r>
      <w:r w:rsidRPr="007B0B51">
        <w:t>yla onaylanan 1/1000 ölçekli uygulama imar planı kapsamında olduğu, Plan değişikliğine konu alanın toplam 8 hektar büyüklüğünde olduğu,</w:t>
      </w:r>
    </w:p>
    <w:p w:rsidR="002511DA" w:rsidRPr="007B0B51" w:rsidRDefault="002511DA" w:rsidP="002511DA">
      <w:pPr>
        <w:ind w:left="20" w:right="40" w:firstLine="700"/>
        <w:jc w:val="both"/>
      </w:pPr>
    </w:p>
    <w:p w:rsidR="002511DA" w:rsidRDefault="002511DA" w:rsidP="002511DA">
      <w:pPr>
        <w:ind w:left="20" w:right="40" w:firstLine="700"/>
        <w:jc w:val="both"/>
      </w:pPr>
      <w:r w:rsidRPr="007B0B51">
        <w:t xml:space="preserve">502/1, 503/2, 504/2, 505/2 ve 517/2 ada parsellerin tamamının Maliye mülkiyetinde, 506/1 ve 517/1 ada/parsellerin ise </w:t>
      </w:r>
      <w:proofErr w:type="spellStart"/>
      <w:r w:rsidRPr="007B0B51">
        <w:t>Sahı</w:t>
      </w:r>
      <w:r>
        <w:t>s</w:t>
      </w:r>
      <w:proofErr w:type="spellEnd"/>
      <w:r w:rsidRPr="007B0B51">
        <w:t>+Maliye mülkiyetinde olduğu,</w:t>
      </w:r>
    </w:p>
    <w:p w:rsidR="002511DA" w:rsidRDefault="002511DA" w:rsidP="002511DA">
      <w:pPr>
        <w:ind w:left="20" w:right="40" w:firstLine="700"/>
        <w:jc w:val="both"/>
      </w:pPr>
    </w:p>
    <w:p w:rsidR="002511DA" w:rsidRDefault="002511DA" w:rsidP="002511DA">
      <w:pPr>
        <w:ind w:left="20" w:right="40" w:firstLine="700"/>
        <w:jc w:val="both"/>
      </w:pPr>
      <w:r w:rsidRPr="007B0B51">
        <w:t>Mevcut İmar planında;</w:t>
      </w:r>
      <w:r w:rsidRPr="007B0B51">
        <w:rPr>
          <w:bCs/>
        </w:rPr>
        <w:t xml:space="preserve"> 502 ada 1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E:0,20 </w:t>
      </w:r>
      <w:proofErr w:type="spellStart"/>
      <w:r w:rsidRPr="007B0B51">
        <w:t>Hmax</w:t>
      </w:r>
      <w:proofErr w:type="spellEnd"/>
      <w:r w:rsidRPr="007B0B51">
        <w:t xml:space="preserve">:6,50 </w:t>
      </w:r>
      <w:proofErr w:type="spellStart"/>
      <w:r w:rsidRPr="007B0B51">
        <w:t>mt</w:t>
      </w:r>
      <w:proofErr w:type="spellEnd"/>
      <w:r w:rsidRPr="007B0B51">
        <w:t xml:space="preserve">. </w:t>
      </w:r>
      <w:proofErr w:type="gramStart"/>
      <w:r w:rsidRPr="007B0B51">
        <w:t>yapılaşma</w:t>
      </w:r>
      <w:proofErr w:type="gramEnd"/>
      <w:r w:rsidRPr="007B0B51">
        <w:t xml:space="preserve"> koşullarında Sosyal ve Kültürel Tesisler ala</w:t>
      </w:r>
      <w:r>
        <w:t>nı</w:t>
      </w:r>
      <w:r w:rsidRPr="007B0B51">
        <w:t>,</w:t>
      </w:r>
      <w:r w:rsidRPr="007B0B51">
        <w:rPr>
          <w:bCs/>
        </w:rPr>
        <w:t xml:space="preserve"> 503 ada 2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E:0,35 </w:t>
      </w:r>
      <w:proofErr w:type="spellStart"/>
      <w:r w:rsidRPr="007B0B51">
        <w:t>Hmax</w:t>
      </w:r>
      <w:proofErr w:type="spellEnd"/>
      <w:r w:rsidRPr="007B0B51">
        <w:t xml:space="preserve">:9,50 </w:t>
      </w:r>
      <w:proofErr w:type="spellStart"/>
      <w:r w:rsidRPr="007B0B51">
        <w:t>mt</w:t>
      </w:r>
      <w:proofErr w:type="spellEnd"/>
      <w:r w:rsidRPr="007B0B51">
        <w:t xml:space="preserve">. </w:t>
      </w:r>
      <w:proofErr w:type="gramStart"/>
      <w:r w:rsidRPr="007B0B51">
        <w:t>yapılaşma</w:t>
      </w:r>
      <w:proofErr w:type="gramEnd"/>
      <w:r w:rsidRPr="007B0B51">
        <w:t xml:space="preserve"> koşullarında Turizm Tercihli Konut Ala</w:t>
      </w:r>
      <w:r>
        <w:t xml:space="preserve">nı </w:t>
      </w:r>
      <w:r w:rsidRPr="007B0B51">
        <w:t>(motel),</w:t>
      </w:r>
      <w:r w:rsidRPr="007B0B51">
        <w:rPr>
          <w:bCs/>
        </w:rPr>
        <w:t xml:space="preserve"> 504 ada 2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TAKS:0,125 KAKS:0,250 yapılaşma koşullarında Ayrık Nizam 2 katlı konut alanı,</w:t>
      </w:r>
      <w:r w:rsidRPr="007B0B51">
        <w:rPr>
          <w:bCs/>
        </w:rPr>
        <w:t xml:space="preserve"> 505 ada 2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E:0,20 </w:t>
      </w:r>
      <w:proofErr w:type="spellStart"/>
      <w:r>
        <w:t>Hmax</w:t>
      </w:r>
      <w:proofErr w:type="spellEnd"/>
      <w:r>
        <w:t xml:space="preserve">:6,50 </w:t>
      </w:r>
      <w:proofErr w:type="spellStart"/>
      <w:r>
        <w:t>mt</w:t>
      </w:r>
      <w:proofErr w:type="spellEnd"/>
      <w:r>
        <w:t xml:space="preserve">. </w:t>
      </w:r>
      <w:proofErr w:type="gramStart"/>
      <w:r>
        <w:t>yapılaşma</w:t>
      </w:r>
      <w:proofErr w:type="gramEnd"/>
      <w:r>
        <w:t xml:space="preserve"> koşulları</w:t>
      </w:r>
      <w:r w:rsidRPr="007B0B51">
        <w:t>nda Sosyal ve Kültürel Tesisler alanı,</w:t>
      </w:r>
      <w:r w:rsidRPr="007B0B51">
        <w:rPr>
          <w:bCs/>
        </w:rPr>
        <w:t xml:space="preserve"> 506 ada 1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 </w:t>
      </w:r>
      <w:r>
        <w:t>Belediye Hizmet Alanı</w:t>
      </w:r>
      <w:r w:rsidRPr="007B0B51">
        <w:t>,</w:t>
      </w:r>
      <w:r w:rsidRPr="007B0B51">
        <w:rPr>
          <w:bCs/>
        </w:rPr>
        <w:t xml:space="preserve"> 514 ada 1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TAKS:0</w:t>
      </w:r>
      <w:r>
        <w:t>,15 KAKS:0,25 yapılaşma koşulları</w:t>
      </w:r>
      <w:r w:rsidRPr="007B0B51">
        <w:t>nda Ayrık Nizam 2 katlı konut alanı,</w:t>
      </w:r>
      <w:r w:rsidRPr="007B0B51">
        <w:rPr>
          <w:bCs/>
        </w:rPr>
        <w:t xml:space="preserve"> 517 ada 1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E:0,25 </w:t>
      </w:r>
      <w:proofErr w:type="spellStart"/>
      <w:r>
        <w:t>Hmax</w:t>
      </w:r>
      <w:proofErr w:type="spellEnd"/>
      <w:r>
        <w:t xml:space="preserve">:7,50 </w:t>
      </w:r>
      <w:proofErr w:type="spellStart"/>
      <w:r>
        <w:t>mt</w:t>
      </w:r>
      <w:proofErr w:type="spellEnd"/>
      <w:r>
        <w:t xml:space="preserve">. </w:t>
      </w:r>
      <w:proofErr w:type="gramStart"/>
      <w:r>
        <w:t>yapılaşma</w:t>
      </w:r>
      <w:proofErr w:type="gramEnd"/>
      <w:r>
        <w:t xml:space="preserve"> koşulları</w:t>
      </w:r>
      <w:r w:rsidRPr="007B0B51">
        <w:t>nda Sağlık Tesisi Alanı,</w:t>
      </w:r>
      <w:r w:rsidRPr="007B0B51">
        <w:rPr>
          <w:bCs/>
        </w:rPr>
        <w:t xml:space="preserve"> 517 ada 2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E:0,20 </w:t>
      </w:r>
      <w:proofErr w:type="spellStart"/>
      <w:r w:rsidRPr="007B0B51">
        <w:t>Hmax</w:t>
      </w:r>
      <w:proofErr w:type="spellEnd"/>
      <w:r w:rsidRPr="007B0B51">
        <w:t xml:space="preserve">:6,50 </w:t>
      </w:r>
      <w:proofErr w:type="spellStart"/>
      <w:r w:rsidRPr="007B0B51">
        <w:t>mt</w:t>
      </w:r>
      <w:proofErr w:type="spellEnd"/>
      <w:r w:rsidRPr="007B0B51">
        <w:t xml:space="preserve">. </w:t>
      </w:r>
      <w:proofErr w:type="gramStart"/>
      <w:r w:rsidRPr="007B0B51">
        <w:t>yapılaşma</w:t>
      </w:r>
      <w:proofErr w:type="gramEnd"/>
      <w:r w:rsidRPr="007B0B51">
        <w:t xml:space="preserve"> koşullarında Ticare</w:t>
      </w:r>
      <w:r>
        <w:t>t Alanı</w:t>
      </w:r>
      <w:r w:rsidRPr="007B0B51">
        <w:t xml:space="preserve"> kullanımında olduğu,</w:t>
      </w:r>
    </w:p>
    <w:p w:rsidR="002511DA" w:rsidRPr="007B0B51" w:rsidRDefault="002511DA" w:rsidP="002511DA">
      <w:pPr>
        <w:ind w:left="20" w:right="40" w:firstLine="700"/>
        <w:jc w:val="both"/>
      </w:pPr>
    </w:p>
    <w:p w:rsidR="002511DA" w:rsidRDefault="002511DA" w:rsidP="002511DA">
      <w:pPr>
        <w:ind w:left="20" w:right="40" w:firstLine="700"/>
        <w:jc w:val="both"/>
      </w:pPr>
      <w:r w:rsidRPr="007B0B51">
        <w:t xml:space="preserve">Plan değişikliği teklifi </w:t>
      </w:r>
      <w:proofErr w:type="gramStart"/>
      <w:r w:rsidRPr="007B0B51">
        <w:t>ile;</w:t>
      </w:r>
      <w:proofErr w:type="gramEnd"/>
      <w:r w:rsidRPr="007B0B51">
        <w:t xml:space="preserve"> 517 ada 2 </w:t>
      </w:r>
      <w:proofErr w:type="spellStart"/>
      <w:r w:rsidRPr="007B0B51">
        <w:t>nolu</w:t>
      </w:r>
      <w:proofErr w:type="spellEnd"/>
      <w:r w:rsidRPr="007B0B51">
        <w:t xml:space="preserve"> parselin</w:t>
      </w:r>
      <w:r w:rsidRPr="007B0B51">
        <w:rPr>
          <w:bCs/>
        </w:rPr>
        <w:t xml:space="preserve"> "Ticaret - Konut Alanı"</w:t>
      </w:r>
      <w:r w:rsidRPr="007B0B51">
        <w:t xml:space="preserve"> için Emsal: 0.25, Yençok:2 kat olarak diğer tüm ada/parsellerin kullanım kararının ise Ayrık Nizam 2 Katlı TAKS</w:t>
      </w:r>
      <w:r>
        <w:t>:</w:t>
      </w:r>
      <w:r w:rsidRPr="007B0B51">
        <w:t>0.1</w:t>
      </w:r>
      <w:r>
        <w:t>5, KAKS:0.25 yapılaşma koşulları</w:t>
      </w:r>
      <w:r w:rsidRPr="007B0B51">
        <w:t xml:space="preserve"> ile konut alanı olarak önerildiği, me</w:t>
      </w:r>
      <w:r>
        <w:t>vcut imar planındaki ada formları</w:t>
      </w:r>
      <w:r w:rsidRPr="007B0B51">
        <w:t xml:space="preserve"> genel anlamda korunmakla birlikte, 517 ada 1 ve 2 </w:t>
      </w:r>
      <w:proofErr w:type="spellStart"/>
      <w:r w:rsidRPr="007B0B51">
        <w:t>nolu</w:t>
      </w:r>
      <w:proofErr w:type="spellEnd"/>
      <w:r w:rsidRPr="007B0B51">
        <w:t xml:space="preserve"> parseller arasında 7 metrelik yaya yolu, 517 ada 1 </w:t>
      </w:r>
      <w:proofErr w:type="spellStart"/>
      <w:r w:rsidRPr="007B0B51">
        <w:t>nolu</w:t>
      </w:r>
      <w:proofErr w:type="spellEnd"/>
      <w:r w:rsidRPr="007B0B51">
        <w:t xml:space="preserve"> parsel ile 503 ada 2 </w:t>
      </w:r>
      <w:proofErr w:type="spellStart"/>
      <w:r w:rsidRPr="007B0B51">
        <w:t>nolu</w:t>
      </w:r>
      <w:proofErr w:type="spellEnd"/>
      <w:r w:rsidRPr="007B0B51">
        <w:t xml:space="preserve"> parselin içinden de 7 metre genişliğinde yaya yolu önerildiği,</w:t>
      </w:r>
      <w:r>
        <w:t xml:space="preserve"> ayrı</w:t>
      </w:r>
      <w:r w:rsidRPr="007B0B51">
        <w:t xml:space="preserve">ca 503 ada 2 </w:t>
      </w:r>
      <w:proofErr w:type="spellStart"/>
      <w:r w:rsidRPr="007B0B51">
        <w:t>nolu</w:t>
      </w:r>
      <w:proofErr w:type="spellEnd"/>
      <w:r w:rsidRPr="007B0B51">
        <w:t xml:space="preserve"> parselin </w:t>
      </w:r>
      <w:r>
        <w:t>mevcut imar planı onama sınırları</w:t>
      </w:r>
      <w:r w:rsidRPr="007B0B51">
        <w:t>na bitişik olan cephelerinde 7 metre genişliğinde yol önerilerek mevcut imar planı onama sınırının kısmen dışına taşıdığı,</w:t>
      </w:r>
    </w:p>
    <w:p w:rsidR="002511DA" w:rsidRPr="007B0B51" w:rsidRDefault="002511DA" w:rsidP="002511DA">
      <w:pPr>
        <w:ind w:left="20" w:right="40" w:firstLine="700"/>
        <w:jc w:val="both"/>
      </w:pPr>
    </w:p>
    <w:p w:rsidR="002511DA" w:rsidRPr="003D5F53" w:rsidRDefault="002511DA" w:rsidP="002511DA">
      <w:pPr>
        <w:ind w:firstLine="708"/>
        <w:jc w:val="both"/>
      </w:pPr>
      <w:r w:rsidRPr="003D5F53">
        <w:t>Alan Dağılımının;</w:t>
      </w:r>
    </w:p>
    <w:p w:rsidR="002511DA" w:rsidRPr="007B0B51" w:rsidRDefault="002511DA" w:rsidP="002511DA">
      <w:pPr>
        <w:ind w:firstLine="708"/>
        <w:jc w:val="both"/>
      </w:pP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1"/>
        <w:gridCol w:w="2268"/>
        <w:gridCol w:w="2410"/>
      </w:tblGrid>
      <w:tr w:rsidR="002511DA" w:rsidRPr="007B0B51" w:rsidTr="00F74B6D">
        <w:trPr>
          <w:trHeight w:val="2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88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KULLANIM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90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ALAN</w:t>
            </w:r>
            <w:r>
              <w:rPr>
                <w:b/>
                <w:bCs/>
                <w:sz w:val="20"/>
                <w:szCs w:val="20"/>
              </w:rPr>
              <w:t xml:space="preserve"> (M</w:t>
            </w:r>
            <w:r w:rsidRPr="001D70CF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90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ORAN (%)</w:t>
            </w:r>
          </w:p>
        </w:tc>
      </w:tr>
      <w:tr w:rsidR="002511DA" w:rsidRPr="007B0B51" w:rsidTr="00F74B6D">
        <w:trPr>
          <w:trHeight w:val="25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7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KONUT ALA</w:t>
            </w:r>
            <w:r>
              <w:rPr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106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53076.39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12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63.19</w:t>
            </w:r>
          </w:p>
        </w:tc>
      </w:tr>
      <w:tr w:rsidR="002511DA" w:rsidRPr="007B0B51" w:rsidTr="00F74B6D">
        <w:trPr>
          <w:trHeight w:val="2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88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PARK ALAN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106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866.66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12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1.03</w:t>
            </w:r>
          </w:p>
        </w:tc>
      </w:tr>
      <w:tr w:rsidR="002511DA" w:rsidRPr="007B0B51" w:rsidTr="00F74B6D">
        <w:trPr>
          <w:trHeight w:val="25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7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TİCARET ALANI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106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2056.58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12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2.45</w:t>
            </w:r>
          </w:p>
        </w:tc>
      </w:tr>
      <w:tr w:rsidR="002511DA" w:rsidRPr="007B0B51" w:rsidTr="00F74B6D">
        <w:trPr>
          <w:trHeight w:val="25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10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YOLLAR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106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27993.83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12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33.33</w:t>
            </w:r>
          </w:p>
        </w:tc>
      </w:tr>
      <w:tr w:rsidR="002511DA" w:rsidRPr="007B0B51" w:rsidTr="00F74B6D">
        <w:trPr>
          <w:trHeight w:val="29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10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106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83993.46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A" w:rsidRPr="001D70CF" w:rsidRDefault="002511DA" w:rsidP="00F74B6D">
            <w:pPr>
              <w:ind w:left="12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2511DA" w:rsidRDefault="002511DA" w:rsidP="002511DA">
      <w:pPr>
        <w:ind w:left="708" w:firstLine="708"/>
        <w:jc w:val="both"/>
      </w:pPr>
    </w:p>
    <w:p w:rsidR="002511DA" w:rsidRDefault="002511DA" w:rsidP="002511DA">
      <w:pPr>
        <w:ind w:left="708" w:firstLine="708"/>
        <w:jc w:val="both"/>
      </w:pPr>
      <w:r>
        <w:lastRenderedPageBreak/>
        <w:t xml:space="preserve">     T.C</w:t>
      </w:r>
    </w:p>
    <w:p w:rsidR="002511DA" w:rsidRDefault="002511DA" w:rsidP="002511DA">
      <w:pPr>
        <w:jc w:val="both"/>
      </w:pPr>
      <w:r>
        <w:t>ANKARA BÜYÜKŞEHİR BELEDİYESİ</w:t>
      </w:r>
    </w:p>
    <w:p w:rsidR="002511DA" w:rsidRDefault="002511DA" w:rsidP="002511DA">
      <w:pPr>
        <w:jc w:val="both"/>
      </w:pPr>
      <w:r>
        <w:t xml:space="preserve">                BELEDİYE MECLİSİ</w:t>
      </w:r>
    </w:p>
    <w:p w:rsidR="002511DA" w:rsidRDefault="002511DA" w:rsidP="002511DA">
      <w:pPr>
        <w:jc w:val="both"/>
      </w:pPr>
    </w:p>
    <w:p w:rsidR="002511DA" w:rsidRDefault="002511DA" w:rsidP="002511DA">
      <w:pPr>
        <w:jc w:val="both"/>
      </w:pPr>
    </w:p>
    <w:p w:rsidR="002511DA" w:rsidRDefault="002511DA" w:rsidP="002511DA">
      <w:pPr>
        <w:jc w:val="both"/>
      </w:pPr>
    </w:p>
    <w:p w:rsidR="002511DA" w:rsidRDefault="002511DA" w:rsidP="002511DA">
      <w:pPr>
        <w:jc w:val="both"/>
      </w:pPr>
      <w:r>
        <w:t>Karar No:594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09.07.2020</w:t>
      </w:r>
    </w:p>
    <w:p w:rsidR="002511DA" w:rsidRDefault="002511DA" w:rsidP="002511DA">
      <w:pPr>
        <w:jc w:val="both"/>
      </w:pPr>
    </w:p>
    <w:p w:rsidR="002511DA" w:rsidRDefault="002511DA" w:rsidP="002511DA">
      <w:pPr>
        <w:jc w:val="both"/>
      </w:pPr>
    </w:p>
    <w:p w:rsidR="002511DA" w:rsidRDefault="002511DA" w:rsidP="002511DA">
      <w:pPr>
        <w:ind w:left="720" w:hanging="700"/>
        <w:jc w:val="center"/>
        <w:rPr>
          <w:bCs/>
          <w:iCs/>
          <w:spacing w:val="10"/>
        </w:rPr>
      </w:pPr>
      <w:r>
        <w:rPr>
          <w:bCs/>
          <w:iCs/>
          <w:spacing w:val="10"/>
        </w:rPr>
        <w:t>-2-</w:t>
      </w:r>
    </w:p>
    <w:p w:rsidR="002511DA" w:rsidRDefault="002511DA" w:rsidP="002511DA">
      <w:pPr>
        <w:ind w:left="720" w:hanging="700"/>
        <w:jc w:val="both"/>
        <w:rPr>
          <w:bCs/>
          <w:iCs/>
          <w:spacing w:val="10"/>
        </w:rPr>
      </w:pPr>
    </w:p>
    <w:p w:rsidR="002511DA" w:rsidRDefault="002511DA" w:rsidP="002511DA">
      <w:pPr>
        <w:ind w:left="720" w:hanging="700"/>
        <w:jc w:val="both"/>
        <w:rPr>
          <w:bCs/>
          <w:iCs/>
          <w:spacing w:val="10"/>
        </w:rPr>
      </w:pPr>
    </w:p>
    <w:p w:rsidR="002511DA" w:rsidRDefault="002511DA" w:rsidP="002511DA">
      <w:pPr>
        <w:ind w:left="720" w:hanging="700"/>
        <w:jc w:val="both"/>
        <w:rPr>
          <w:bCs/>
          <w:iCs/>
          <w:spacing w:val="10"/>
        </w:rPr>
      </w:pPr>
    </w:p>
    <w:p w:rsidR="002511DA" w:rsidRDefault="002511DA" w:rsidP="002511DA">
      <w:pPr>
        <w:ind w:left="720" w:hanging="700"/>
        <w:jc w:val="both"/>
        <w:rPr>
          <w:b/>
          <w:bCs/>
        </w:rPr>
      </w:pPr>
      <w:r>
        <w:rPr>
          <w:bCs/>
          <w:iCs/>
          <w:spacing w:val="10"/>
        </w:rPr>
        <w:tab/>
      </w:r>
      <w:r w:rsidRPr="003D5F53">
        <w:rPr>
          <w:b/>
          <w:bCs/>
          <w:iCs/>
          <w:spacing w:val="10"/>
        </w:rPr>
        <w:t>1/1000</w:t>
      </w:r>
      <w:r w:rsidRPr="003D5F53">
        <w:rPr>
          <w:b/>
          <w:bCs/>
        </w:rPr>
        <w:t xml:space="preserve"> ölçekli Uygulama İmar Planı Notlarının ise,</w:t>
      </w:r>
    </w:p>
    <w:p w:rsidR="002511DA" w:rsidRPr="003D5F53" w:rsidRDefault="002511DA" w:rsidP="002511DA">
      <w:pPr>
        <w:ind w:left="720" w:hanging="700"/>
        <w:jc w:val="both"/>
        <w:rPr>
          <w:b/>
        </w:rPr>
      </w:pPr>
    </w:p>
    <w:p w:rsidR="002511DA" w:rsidRDefault="002511DA" w:rsidP="002511DA">
      <w:pPr>
        <w:ind w:left="20" w:right="40" w:firstLine="700"/>
        <w:jc w:val="both"/>
        <w:rPr>
          <w:iCs/>
        </w:rPr>
      </w:pPr>
      <w:r w:rsidRPr="003D5F53">
        <w:rPr>
          <w:iCs/>
        </w:rPr>
        <w:t>1.BU PLANDA BELİRTİLMEYEN HUSUSLARDA ONAYLI İMAR PLANI HÜKÜMLERİ, 3194 SAYILI İMAR KANUNU VE İLGİLİ YÖNETMELİK HÜKÜMLERİ GEÇERLİDİR.</w:t>
      </w:r>
    </w:p>
    <w:p w:rsidR="002511DA" w:rsidRPr="003D5F53" w:rsidRDefault="002511DA" w:rsidP="002511DA">
      <w:pPr>
        <w:ind w:left="20" w:right="40" w:firstLine="700"/>
        <w:jc w:val="both"/>
      </w:pPr>
    </w:p>
    <w:p w:rsidR="002511DA" w:rsidRPr="001D70CF" w:rsidRDefault="002511DA" w:rsidP="002511DA">
      <w:pPr>
        <w:ind w:left="20" w:firstLine="700"/>
        <w:jc w:val="both"/>
      </w:pPr>
      <w:r w:rsidRPr="001D70CF">
        <w:rPr>
          <w:iCs/>
        </w:rPr>
        <w:t xml:space="preserve">Şeklinde olduğu, </w:t>
      </w:r>
    </w:p>
    <w:p w:rsidR="002511DA" w:rsidRDefault="002511DA" w:rsidP="002511DA">
      <w:pPr>
        <w:ind w:left="60" w:right="20" w:firstLine="648"/>
        <w:jc w:val="both"/>
      </w:pPr>
    </w:p>
    <w:p w:rsidR="002511DA" w:rsidRDefault="002511DA" w:rsidP="002511DA">
      <w:pPr>
        <w:ind w:left="60" w:right="20" w:firstLine="648"/>
        <w:jc w:val="both"/>
      </w:pPr>
      <w:proofErr w:type="gramStart"/>
      <w:r w:rsidRPr="007B0B51">
        <w:t>Çamlıdere Belediye Meclisinin 14.06.2019 gün ve 35 sayılı kararında plan değişikliğ</w:t>
      </w:r>
      <w:r>
        <w:t>ine konu parsellerin "Konut Alanı</w:t>
      </w:r>
      <w:r w:rsidRPr="007B0B51">
        <w:t xml:space="preserve">" olarak düzenlendiğinin belirtilmiş olmasına karşın 517 ada 2 </w:t>
      </w:r>
      <w:proofErr w:type="spellStart"/>
      <w:r w:rsidRPr="007B0B51">
        <w:t>nolu</w:t>
      </w:r>
      <w:proofErr w:type="spellEnd"/>
      <w:r w:rsidRPr="007B0B51">
        <w:t xml:space="preserve"> parselin "Ticaret - Konut Alanı" olarak önerild</w:t>
      </w:r>
      <w:r>
        <w:t>iği bu hususun İlçe meclis kararı</w:t>
      </w:r>
      <w:r w:rsidRPr="007B0B51">
        <w:t>nda belirtilmediği, plan değişiklik teklifi ile kentsel donatı alanlarının azaltıldığı, azaltılan donatı alanlarına alternatif alan düzenl</w:t>
      </w:r>
      <w:r>
        <w:t>enmediği, mevcut planın sınırları</w:t>
      </w:r>
      <w:r w:rsidRPr="007B0B51">
        <w:t xml:space="preserve"> dışına taşan kısımlar için imar planına esas kurum/kuruluş görüşlerinin alınmadığı, bu haliyle plan değişikliği önerisinin uygun olmadığı görüş ve kanaatine varıl</w:t>
      </w:r>
      <w:r>
        <w:t>dığı,</w:t>
      </w:r>
      <w:proofErr w:type="gramEnd"/>
    </w:p>
    <w:p w:rsidR="002511DA" w:rsidRPr="007B0B51" w:rsidRDefault="002511DA" w:rsidP="002511DA">
      <w:pPr>
        <w:ind w:left="60" w:right="20" w:firstLine="648"/>
        <w:jc w:val="both"/>
      </w:pPr>
    </w:p>
    <w:p w:rsidR="00596CD6" w:rsidRDefault="002511DA" w:rsidP="00D8339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Hususları tespit edilmiş olup, </w:t>
      </w:r>
      <w:r w:rsidRPr="007B0B51">
        <w:t xml:space="preserve">Çamlıdere İlçesi, Kayabaşı Mahallesi 502 ada 1, 503 ada 2, 504 ada 2, 505 ada 2, 506 ada 1, 514 ada 1, 517 ada 1 ve 2 </w:t>
      </w:r>
      <w:proofErr w:type="spellStart"/>
      <w:r w:rsidRPr="007B0B51">
        <w:t>nolu</w:t>
      </w:r>
      <w:proofErr w:type="spellEnd"/>
      <w:r w:rsidRPr="007B0B51">
        <w:t xml:space="preserve"> parsellere yönelik 1/1000 ölçekli uygulama im</w:t>
      </w:r>
      <w:r>
        <w:t>ar planı değişikliği teklifinin,</w:t>
      </w:r>
      <w:r>
        <w:rPr>
          <w:color w:val="000000"/>
        </w:rPr>
        <w:t>7221 sayılı yasa ile değişik 3194 sayılı İmar Kanunun Ek-8.maddesindeki “Taşınmaz maliklerinin tamamının talebi üzerine ada bazında yapılacak imar planı değişikliği sonucunda değerinde artış olan arsanın artan değerinin tamamı değer artış payı olarak alınır.” Hükmünü yerine getirmediğinden “</w:t>
      </w:r>
      <w:proofErr w:type="spellStart"/>
      <w:r>
        <w:rPr>
          <w:color w:val="000000"/>
        </w:rPr>
        <w:t>reddi”</w:t>
      </w:r>
      <w:r>
        <w:t>ne</w:t>
      </w:r>
      <w:proofErr w:type="spellEnd"/>
      <w:r w:rsidR="005B5AC9">
        <w:t xml:space="preserve"> 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2A2F73" w:rsidRPr="008857DD" w:rsidRDefault="002A2F73" w:rsidP="00486C8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C5B25" w:rsidRDefault="00DC5B25" w:rsidP="00DC5B25">
      <w:pPr>
        <w:ind w:firstLine="708"/>
        <w:jc w:val="both"/>
      </w:pPr>
    </w:p>
    <w:p w:rsidR="008857DD" w:rsidRDefault="008857DD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612C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612C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612C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612C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612C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612C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Pr="00C04909" w:rsidRDefault="0055559D" w:rsidP="0055559D">
      <w:pPr>
        <w:jc w:val="center"/>
      </w:pPr>
      <w:r w:rsidRPr="00C04909">
        <w:t>T.C.</w:t>
      </w:r>
    </w:p>
    <w:p w:rsidR="0055559D" w:rsidRPr="00C04909" w:rsidRDefault="0055559D" w:rsidP="0055559D">
      <w:pPr>
        <w:jc w:val="center"/>
      </w:pPr>
      <w:r w:rsidRPr="00C04909">
        <w:t>ANKARA BÜYÜKŞEHİR BELEDİYE MECLİSİ</w:t>
      </w:r>
    </w:p>
    <w:p w:rsidR="0055559D" w:rsidRDefault="0055559D" w:rsidP="0055559D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5559D" w:rsidRDefault="0055559D" w:rsidP="0055559D">
      <w:pPr>
        <w:jc w:val="center"/>
      </w:pPr>
    </w:p>
    <w:p w:rsidR="0055559D" w:rsidRPr="00C04909" w:rsidRDefault="0055559D" w:rsidP="0055559D">
      <w:pPr>
        <w:jc w:val="both"/>
      </w:pPr>
      <w:r w:rsidRPr="00C04909">
        <w:t>Rapor No:</w:t>
      </w:r>
      <w:r>
        <w:t xml:space="preserve"> 570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  </w:t>
      </w:r>
      <w:r w:rsidR="00F14D04">
        <w:tab/>
      </w:r>
      <w:r w:rsidR="00F14D04">
        <w:tab/>
      </w:r>
      <w:r w:rsidR="00F14D04">
        <w:tab/>
      </w:r>
      <w:r>
        <w:t xml:space="preserve">   24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55559D" w:rsidRDefault="00F14D04" w:rsidP="00F14D04">
      <w:pPr>
        <w:pStyle w:val="Balk7"/>
        <w:jc w:val="center"/>
      </w:pPr>
      <w:r>
        <w:rPr>
          <w:b/>
          <w:bCs/>
        </w:rPr>
        <w:t>B</w:t>
      </w:r>
      <w:r w:rsidR="0055559D" w:rsidRPr="00C04909">
        <w:rPr>
          <w:b/>
          <w:bCs/>
        </w:rPr>
        <w:t>ÜYÜKŞEHİR BELEDİYE MECLİSİ BAŞKANLIĞINA</w:t>
      </w:r>
    </w:p>
    <w:p w:rsidR="0055559D" w:rsidRDefault="0055559D" w:rsidP="0055559D">
      <w:pPr>
        <w:pStyle w:val="ListeParagraf"/>
      </w:pPr>
    </w:p>
    <w:p w:rsidR="0055559D" w:rsidRDefault="0055559D" w:rsidP="0055559D">
      <w:pPr>
        <w:pStyle w:val="ListeParagraf"/>
      </w:pPr>
    </w:p>
    <w:p w:rsidR="0055559D" w:rsidRDefault="0055559D" w:rsidP="0055559D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Çamlıdere İlçesi Kayabaşı Mahallesi 502/1, 503/2, 504/2, 505/2, 506/1, 514/1, 517/1 ve 2 parsellerde 1/1000 ölçekli uygulama imar plan değişikliğine ilişkin İmar ve Bayındırlık Komisyonunun 24.02.2020 gün ve 457 sayılı raporu ile </w:t>
      </w:r>
      <w:r w:rsidRPr="0065455F">
        <w:t xml:space="preserve">komisyonumuza </w:t>
      </w:r>
      <w:r>
        <w:t xml:space="preserve">yeniden </w:t>
      </w:r>
      <w:r w:rsidRPr="0065455F">
        <w:t>havale edilen dosya incelendi.</w:t>
      </w:r>
    </w:p>
    <w:p w:rsidR="0055559D" w:rsidRDefault="0055559D" w:rsidP="0055559D">
      <w:pPr>
        <w:ind w:left="60" w:right="40" w:firstLine="720"/>
        <w:jc w:val="right"/>
      </w:pPr>
    </w:p>
    <w:p w:rsidR="0055559D" w:rsidRDefault="0055559D" w:rsidP="0055559D">
      <w:pPr>
        <w:ind w:left="20" w:right="40" w:firstLine="700"/>
        <w:jc w:val="both"/>
      </w:pPr>
      <w:r w:rsidRPr="004D2161">
        <w:t xml:space="preserve">Komisyonumuzca yapılan incelemeler </w:t>
      </w:r>
      <w:proofErr w:type="gramStart"/>
      <w:r w:rsidRPr="004D2161">
        <w:t>neticesinde;</w:t>
      </w:r>
      <w:r w:rsidRPr="007B0B51">
        <w:t>Çamlıdere</w:t>
      </w:r>
      <w:proofErr w:type="gramEnd"/>
      <w:r w:rsidRPr="007B0B51">
        <w:t xml:space="preserve"> </w:t>
      </w:r>
      <w:r>
        <w:t>Belediyesi Fen İşleri Müdürlüğü</w:t>
      </w:r>
      <w:r w:rsidRPr="007B0B51">
        <w:t>nün 18.07.2019 gün ve 856 sayılı yazısı ile, Çamlıdere Belediye Meclisinin 1</w:t>
      </w:r>
      <w:r>
        <w:t>4.06.2019 gün ve 35 sayılı kararı</w:t>
      </w:r>
      <w:r w:rsidRPr="007B0B51">
        <w:t xml:space="preserve"> ile uygun görülen, Çamlıdere İlçesi, Kayabaşı Mahallesi 502 ada 1, 503 ada 2, 504 ada 2, 505 ada 2, 506 ada 1, 514 ada 1, 517 ada 1 ve 2 </w:t>
      </w:r>
      <w:proofErr w:type="spellStart"/>
      <w:r w:rsidRPr="007B0B51">
        <w:t>nolu</w:t>
      </w:r>
      <w:proofErr w:type="spellEnd"/>
      <w:r w:rsidRPr="007B0B51">
        <w:t xml:space="preserve"> parsellere ilişkin 1/1000 ölçekli uygulama imar planı değişikliği teklifi</w:t>
      </w:r>
      <w:r>
        <w:t>nin</w:t>
      </w:r>
      <w:r w:rsidRPr="007B0B51">
        <w:t xml:space="preserve"> 5216 Sayılı Büyükşehir Belediye Kanun gereği </w:t>
      </w:r>
      <w:r>
        <w:t xml:space="preserve">İmar ve Şehircilik Dairesi </w:t>
      </w:r>
      <w:r w:rsidRPr="007B0B51">
        <w:t>Başkanlığı</w:t>
      </w:r>
      <w:r>
        <w:t>n</w:t>
      </w:r>
      <w:r w:rsidRPr="007B0B51">
        <w:t>a sunul</w:t>
      </w:r>
      <w:r>
        <w:t>duğu,</w:t>
      </w:r>
    </w:p>
    <w:p w:rsidR="0055559D" w:rsidRPr="007B0B51" w:rsidRDefault="0055559D" w:rsidP="0055559D">
      <w:pPr>
        <w:ind w:left="20" w:right="40" w:firstLine="700"/>
        <w:jc w:val="both"/>
      </w:pPr>
    </w:p>
    <w:p w:rsidR="0055559D" w:rsidRDefault="0055559D" w:rsidP="0055559D">
      <w:pPr>
        <w:ind w:left="20" w:right="40" w:firstLine="700"/>
        <w:jc w:val="both"/>
      </w:pPr>
      <w:r w:rsidRPr="007B0B51">
        <w:t>Plan değişikliğine konu alanın, Çamlıdere Belediye Meclisinin 02</w:t>
      </w:r>
      <w:r>
        <w:t>.05.1996 tarih ve 7 sayılı kararı</w:t>
      </w:r>
      <w:r w:rsidRPr="007B0B51">
        <w:t>yla onaylanan 1/1000 ölçekli uygulama imar planı kapsamında olduğu, Plan değişikliğine konu alanın toplam 8 hektar büyüklüğünde olduğu,</w:t>
      </w:r>
    </w:p>
    <w:p w:rsidR="0055559D" w:rsidRPr="007B0B51" w:rsidRDefault="0055559D" w:rsidP="0055559D">
      <w:pPr>
        <w:ind w:left="20" w:right="40" w:firstLine="700"/>
        <w:jc w:val="both"/>
      </w:pPr>
    </w:p>
    <w:p w:rsidR="0055559D" w:rsidRDefault="0055559D" w:rsidP="0055559D">
      <w:pPr>
        <w:ind w:left="20" w:right="40" w:firstLine="700"/>
        <w:jc w:val="both"/>
      </w:pPr>
      <w:r w:rsidRPr="007B0B51">
        <w:t xml:space="preserve">502/1, 503/2, 504/2, 505/2 ve 517/2 ada parsellerin tamamının Maliye mülkiyetinde, 506/1 ve 517/1 ada/parsellerin ise </w:t>
      </w:r>
      <w:proofErr w:type="spellStart"/>
      <w:r w:rsidRPr="007B0B51">
        <w:t>Sahı</w:t>
      </w:r>
      <w:r>
        <w:t>s</w:t>
      </w:r>
      <w:proofErr w:type="spellEnd"/>
      <w:r w:rsidRPr="007B0B51">
        <w:t>+Maliye mülkiyetinde olduğu,</w:t>
      </w:r>
    </w:p>
    <w:p w:rsidR="0055559D" w:rsidRDefault="0055559D" w:rsidP="0055559D">
      <w:pPr>
        <w:ind w:left="20" w:right="40" w:firstLine="700"/>
        <w:jc w:val="both"/>
      </w:pPr>
    </w:p>
    <w:p w:rsidR="0055559D" w:rsidRDefault="0055559D" w:rsidP="0055559D">
      <w:pPr>
        <w:ind w:left="20" w:right="40" w:firstLine="700"/>
        <w:jc w:val="both"/>
      </w:pPr>
      <w:r w:rsidRPr="007B0B51">
        <w:t>Mevcut İmar planında;</w:t>
      </w:r>
      <w:r w:rsidRPr="007B0B51">
        <w:rPr>
          <w:bCs/>
        </w:rPr>
        <w:t xml:space="preserve"> 502 ada 1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E:0,20 </w:t>
      </w:r>
      <w:proofErr w:type="spellStart"/>
      <w:r w:rsidRPr="007B0B51">
        <w:t>Hmax</w:t>
      </w:r>
      <w:proofErr w:type="spellEnd"/>
      <w:r w:rsidRPr="007B0B51">
        <w:t xml:space="preserve">:6,50 </w:t>
      </w:r>
      <w:proofErr w:type="spellStart"/>
      <w:r w:rsidRPr="007B0B51">
        <w:t>mt</w:t>
      </w:r>
      <w:proofErr w:type="spellEnd"/>
      <w:r w:rsidRPr="007B0B51">
        <w:t xml:space="preserve">. </w:t>
      </w:r>
      <w:proofErr w:type="gramStart"/>
      <w:r w:rsidRPr="007B0B51">
        <w:t>yapılaşma</w:t>
      </w:r>
      <w:proofErr w:type="gramEnd"/>
      <w:r w:rsidRPr="007B0B51">
        <w:t xml:space="preserve"> koşullarında Sosyal ve Kültürel Tesisler ala</w:t>
      </w:r>
      <w:r>
        <w:t>nı</w:t>
      </w:r>
      <w:r w:rsidRPr="007B0B51">
        <w:t>,</w:t>
      </w:r>
      <w:r w:rsidRPr="007B0B51">
        <w:rPr>
          <w:bCs/>
        </w:rPr>
        <w:t xml:space="preserve"> 503 ada 2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E:0,35 </w:t>
      </w:r>
      <w:proofErr w:type="spellStart"/>
      <w:r w:rsidRPr="007B0B51">
        <w:t>Hmax</w:t>
      </w:r>
      <w:proofErr w:type="spellEnd"/>
      <w:r w:rsidRPr="007B0B51">
        <w:t xml:space="preserve">:9,50 </w:t>
      </w:r>
      <w:proofErr w:type="spellStart"/>
      <w:r w:rsidRPr="007B0B51">
        <w:t>mt</w:t>
      </w:r>
      <w:proofErr w:type="spellEnd"/>
      <w:r w:rsidRPr="007B0B51">
        <w:t xml:space="preserve">. </w:t>
      </w:r>
      <w:proofErr w:type="gramStart"/>
      <w:r w:rsidRPr="007B0B51">
        <w:t>yapılaşma</w:t>
      </w:r>
      <w:proofErr w:type="gramEnd"/>
      <w:r w:rsidRPr="007B0B51">
        <w:t xml:space="preserve"> koşullarında Turizm Tercihli Konut Ala</w:t>
      </w:r>
      <w:r>
        <w:t xml:space="preserve">nı </w:t>
      </w:r>
      <w:r w:rsidRPr="007B0B51">
        <w:t>(motel),</w:t>
      </w:r>
      <w:r w:rsidRPr="007B0B51">
        <w:rPr>
          <w:bCs/>
        </w:rPr>
        <w:t xml:space="preserve"> 504 ada 2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TAKS:0,125 KAKS:0,250 yapılaşma koşullarında Ayrık Nizam 2 katlı konut alanı,</w:t>
      </w:r>
      <w:r w:rsidRPr="007B0B51">
        <w:rPr>
          <w:bCs/>
        </w:rPr>
        <w:t xml:space="preserve"> 505 ada 2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E:0,20 </w:t>
      </w:r>
      <w:proofErr w:type="spellStart"/>
      <w:r>
        <w:t>Hmax</w:t>
      </w:r>
      <w:proofErr w:type="spellEnd"/>
      <w:r>
        <w:t xml:space="preserve">:6,50 </w:t>
      </w:r>
      <w:proofErr w:type="spellStart"/>
      <w:r>
        <w:t>mt</w:t>
      </w:r>
      <w:proofErr w:type="spellEnd"/>
      <w:r>
        <w:t xml:space="preserve">. </w:t>
      </w:r>
      <w:proofErr w:type="gramStart"/>
      <w:r>
        <w:t>yapılaşma</w:t>
      </w:r>
      <w:proofErr w:type="gramEnd"/>
      <w:r>
        <w:t xml:space="preserve"> koşulları</w:t>
      </w:r>
      <w:r w:rsidRPr="007B0B51">
        <w:t>nda Sosyal ve Kültürel Tesisler alanı,</w:t>
      </w:r>
      <w:r w:rsidRPr="007B0B51">
        <w:rPr>
          <w:bCs/>
        </w:rPr>
        <w:t xml:space="preserve"> 506 ada 1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 </w:t>
      </w:r>
      <w:r>
        <w:t>Belediye Hizmet Alanı</w:t>
      </w:r>
      <w:r w:rsidRPr="007B0B51">
        <w:t>,</w:t>
      </w:r>
      <w:r w:rsidRPr="007B0B51">
        <w:rPr>
          <w:bCs/>
        </w:rPr>
        <w:t xml:space="preserve"> 514 ada 1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TAKS:0</w:t>
      </w:r>
      <w:r>
        <w:t>,15 KAKS:0,25 yapılaşma koşulları</w:t>
      </w:r>
      <w:r w:rsidRPr="007B0B51">
        <w:t>nda Ayrık Nizam 2 katlı konut alanı,</w:t>
      </w:r>
      <w:r w:rsidRPr="007B0B51">
        <w:rPr>
          <w:bCs/>
        </w:rPr>
        <w:t xml:space="preserve"> 517 ada 1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E:0,25 </w:t>
      </w:r>
      <w:proofErr w:type="spellStart"/>
      <w:r>
        <w:t>Hmax</w:t>
      </w:r>
      <w:proofErr w:type="spellEnd"/>
      <w:r>
        <w:t xml:space="preserve">:7,50 </w:t>
      </w:r>
      <w:proofErr w:type="spellStart"/>
      <w:r>
        <w:t>mt</w:t>
      </w:r>
      <w:proofErr w:type="spellEnd"/>
      <w:r>
        <w:t xml:space="preserve">. </w:t>
      </w:r>
      <w:proofErr w:type="gramStart"/>
      <w:r>
        <w:t>yapılaşma</w:t>
      </w:r>
      <w:proofErr w:type="gramEnd"/>
      <w:r>
        <w:t xml:space="preserve"> koşulları</w:t>
      </w:r>
      <w:r w:rsidRPr="007B0B51">
        <w:t>nda Sağlık Tesisi Alanı,</w:t>
      </w:r>
      <w:r w:rsidRPr="007B0B51">
        <w:rPr>
          <w:bCs/>
        </w:rPr>
        <w:t xml:space="preserve"> 517 ada 2 </w:t>
      </w:r>
      <w:proofErr w:type="spellStart"/>
      <w:r w:rsidRPr="007B0B51">
        <w:rPr>
          <w:bCs/>
        </w:rPr>
        <w:t>nolu</w:t>
      </w:r>
      <w:proofErr w:type="spellEnd"/>
      <w:r w:rsidRPr="007B0B51">
        <w:rPr>
          <w:bCs/>
        </w:rPr>
        <w:t xml:space="preserve"> parselin</w:t>
      </w:r>
      <w:r w:rsidRPr="007B0B51">
        <w:t xml:space="preserve"> E:0,20 </w:t>
      </w:r>
      <w:proofErr w:type="spellStart"/>
      <w:r w:rsidRPr="007B0B51">
        <w:t>Hmax</w:t>
      </w:r>
      <w:proofErr w:type="spellEnd"/>
      <w:r w:rsidRPr="007B0B51">
        <w:t xml:space="preserve">:6,50 </w:t>
      </w:r>
      <w:proofErr w:type="spellStart"/>
      <w:r w:rsidRPr="007B0B51">
        <w:t>mt</w:t>
      </w:r>
      <w:proofErr w:type="spellEnd"/>
      <w:r w:rsidRPr="007B0B51">
        <w:t xml:space="preserve">. </w:t>
      </w:r>
      <w:proofErr w:type="gramStart"/>
      <w:r w:rsidRPr="007B0B51">
        <w:t>yapılaşma</w:t>
      </w:r>
      <w:proofErr w:type="gramEnd"/>
      <w:r w:rsidRPr="007B0B51">
        <w:t xml:space="preserve"> koşullarında Ticare</w:t>
      </w:r>
      <w:r>
        <w:t>t Alanı</w:t>
      </w:r>
      <w:r w:rsidRPr="007B0B51">
        <w:t xml:space="preserve"> kullanımında olduğu,</w:t>
      </w:r>
    </w:p>
    <w:p w:rsidR="0055559D" w:rsidRPr="007B0B51" w:rsidRDefault="0055559D" w:rsidP="0055559D">
      <w:pPr>
        <w:ind w:left="20" w:right="40" w:firstLine="700"/>
        <w:jc w:val="both"/>
      </w:pPr>
    </w:p>
    <w:p w:rsidR="0055559D" w:rsidRDefault="0055559D" w:rsidP="0055559D">
      <w:pPr>
        <w:ind w:left="20" w:right="40" w:firstLine="700"/>
        <w:jc w:val="both"/>
      </w:pPr>
      <w:r w:rsidRPr="007B0B51">
        <w:t xml:space="preserve">Plan değişikliği teklifi </w:t>
      </w:r>
      <w:proofErr w:type="gramStart"/>
      <w:r w:rsidRPr="007B0B51">
        <w:t>ile;</w:t>
      </w:r>
      <w:proofErr w:type="gramEnd"/>
      <w:r w:rsidRPr="007B0B51">
        <w:t xml:space="preserve"> 517 ada 2 </w:t>
      </w:r>
      <w:proofErr w:type="spellStart"/>
      <w:r w:rsidRPr="007B0B51">
        <w:t>nolu</w:t>
      </w:r>
      <w:proofErr w:type="spellEnd"/>
      <w:r w:rsidRPr="007B0B51">
        <w:t xml:space="preserve"> parselin</w:t>
      </w:r>
      <w:r w:rsidRPr="007B0B51">
        <w:rPr>
          <w:bCs/>
        </w:rPr>
        <w:t xml:space="preserve"> "Ticaret - Konut Alanı"</w:t>
      </w:r>
      <w:r w:rsidRPr="007B0B51">
        <w:t xml:space="preserve"> için Emsal: 0.25, Yençok:2 kat olarak diğer tüm ada/parsellerin kullanım kararının ise Ayrık Nizam 2 Katlı TAKS</w:t>
      </w:r>
      <w:r>
        <w:t>:</w:t>
      </w:r>
      <w:r w:rsidRPr="007B0B51">
        <w:t>0.1</w:t>
      </w:r>
      <w:r>
        <w:t>5, KAKS:0.25 yapılaşma koşulları</w:t>
      </w:r>
      <w:r w:rsidRPr="007B0B51">
        <w:t xml:space="preserve"> ile konut alanı olarak önerildiği, me</w:t>
      </w:r>
      <w:r>
        <w:t>vcut imar planındaki ada formları</w:t>
      </w:r>
      <w:r w:rsidRPr="007B0B51">
        <w:t xml:space="preserve"> genel anlamda korunmakla birlikte, 517 ada 1 ve 2 </w:t>
      </w:r>
      <w:proofErr w:type="spellStart"/>
      <w:r w:rsidRPr="007B0B51">
        <w:t>nolu</w:t>
      </w:r>
      <w:proofErr w:type="spellEnd"/>
      <w:r w:rsidRPr="007B0B51">
        <w:t xml:space="preserve"> parseller arasında 7 metrelik yaya yolu, 517 ada 1 </w:t>
      </w:r>
      <w:proofErr w:type="spellStart"/>
      <w:r w:rsidRPr="007B0B51">
        <w:t>nolu</w:t>
      </w:r>
      <w:proofErr w:type="spellEnd"/>
      <w:r w:rsidRPr="007B0B51">
        <w:t xml:space="preserve"> parsel ile 503 ada 2 </w:t>
      </w:r>
      <w:proofErr w:type="spellStart"/>
      <w:r w:rsidRPr="007B0B51">
        <w:t>nolu</w:t>
      </w:r>
      <w:proofErr w:type="spellEnd"/>
      <w:r w:rsidRPr="007B0B51">
        <w:t xml:space="preserve"> parselin içinden de 7 metre genişliğinde yaya yolu önerildiği,</w:t>
      </w:r>
      <w:r>
        <w:t xml:space="preserve"> ayrı</w:t>
      </w:r>
      <w:r w:rsidRPr="007B0B51">
        <w:t xml:space="preserve">ca 503 ada 2 </w:t>
      </w:r>
      <w:proofErr w:type="spellStart"/>
      <w:r w:rsidRPr="007B0B51">
        <w:t>nolu</w:t>
      </w:r>
      <w:proofErr w:type="spellEnd"/>
      <w:r w:rsidRPr="007B0B51">
        <w:t xml:space="preserve"> parselin </w:t>
      </w:r>
      <w:r>
        <w:t>mevcut imar planı onama sınırları</w:t>
      </w:r>
      <w:r w:rsidRPr="007B0B51">
        <w:t>na bitişik olan cephelerinde 7 metre genişliğinde yol önerilerek mevcut imar planı onama sınırının kısmen dışına taşıdığı,</w:t>
      </w:r>
    </w:p>
    <w:p w:rsidR="0055559D" w:rsidRPr="007B0B51" w:rsidRDefault="0055559D" w:rsidP="0055559D">
      <w:pPr>
        <w:ind w:left="20" w:right="40" w:firstLine="700"/>
        <w:jc w:val="both"/>
      </w:pPr>
    </w:p>
    <w:p w:rsidR="0055559D" w:rsidRPr="003D5F53" w:rsidRDefault="0055559D" w:rsidP="0055559D">
      <w:pPr>
        <w:ind w:firstLine="708"/>
        <w:jc w:val="both"/>
      </w:pPr>
      <w:r w:rsidRPr="003D5F53">
        <w:t>Alan Dağılımının;</w:t>
      </w:r>
    </w:p>
    <w:p w:rsidR="0055559D" w:rsidRPr="007B0B51" w:rsidRDefault="0055559D" w:rsidP="0055559D">
      <w:pPr>
        <w:ind w:firstLine="708"/>
        <w:jc w:val="both"/>
      </w:pP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1"/>
        <w:gridCol w:w="2268"/>
        <w:gridCol w:w="2410"/>
      </w:tblGrid>
      <w:tr w:rsidR="0055559D" w:rsidRPr="007B0B51" w:rsidTr="008F051A">
        <w:trPr>
          <w:trHeight w:val="2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88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KULLANIM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90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ALAN</w:t>
            </w:r>
            <w:r>
              <w:rPr>
                <w:b/>
                <w:bCs/>
                <w:sz w:val="20"/>
                <w:szCs w:val="20"/>
              </w:rPr>
              <w:t xml:space="preserve"> (M</w:t>
            </w:r>
            <w:r w:rsidRPr="001D70CF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90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ORAN (%)</w:t>
            </w:r>
          </w:p>
        </w:tc>
      </w:tr>
      <w:tr w:rsidR="0055559D" w:rsidRPr="007B0B51" w:rsidTr="008F051A">
        <w:trPr>
          <w:trHeight w:val="25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7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KONUT ALA</w:t>
            </w:r>
            <w:r>
              <w:rPr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106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53076.39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12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63.19</w:t>
            </w:r>
          </w:p>
        </w:tc>
      </w:tr>
      <w:tr w:rsidR="0055559D" w:rsidRPr="007B0B51" w:rsidTr="008F051A">
        <w:trPr>
          <w:trHeight w:val="2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88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PARK ALAN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106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866.66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12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1.03</w:t>
            </w:r>
          </w:p>
        </w:tc>
      </w:tr>
      <w:tr w:rsidR="0055559D" w:rsidRPr="007B0B51" w:rsidTr="008F051A">
        <w:trPr>
          <w:trHeight w:val="25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7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TİCARET ALANI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106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2056.58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12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2.45</w:t>
            </w:r>
          </w:p>
        </w:tc>
      </w:tr>
      <w:tr w:rsidR="0055559D" w:rsidRPr="007B0B51" w:rsidTr="008F051A">
        <w:trPr>
          <w:trHeight w:val="25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10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YOLLAR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106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27993.83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12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sz w:val="20"/>
                <w:szCs w:val="20"/>
              </w:rPr>
              <w:t>33.33</w:t>
            </w:r>
          </w:p>
        </w:tc>
      </w:tr>
      <w:tr w:rsidR="0055559D" w:rsidRPr="007B0B51" w:rsidTr="008F051A">
        <w:trPr>
          <w:trHeight w:val="29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10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106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83993.46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9D" w:rsidRPr="001D70CF" w:rsidRDefault="0055559D" w:rsidP="008F051A">
            <w:pPr>
              <w:ind w:left="1220"/>
              <w:jc w:val="both"/>
              <w:rPr>
                <w:b/>
                <w:sz w:val="20"/>
                <w:szCs w:val="20"/>
              </w:rPr>
            </w:pPr>
            <w:r w:rsidRPr="001D70CF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55559D" w:rsidRDefault="0055559D" w:rsidP="0055559D">
      <w:pPr>
        <w:ind w:left="720" w:hanging="700"/>
        <w:jc w:val="both"/>
        <w:rPr>
          <w:bCs/>
          <w:i/>
          <w:iCs/>
          <w:spacing w:val="10"/>
        </w:rPr>
      </w:pPr>
    </w:p>
    <w:p w:rsidR="0055559D" w:rsidRDefault="0055559D" w:rsidP="0055559D">
      <w:pPr>
        <w:ind w:left="720" w:hanging="700"/>
        <w:jc w:val="both"/>
        <w:rPr>
          <w:bCs/>
          <w:i/>
          <w:iCs/>
          <w:spacing w:val="10"/>
        </w:rPr>
      </w:pPr>
    </w:p>
    <w:p w:rsidR="0055559D" w:rsidRDefault="0055559D" w:rsidP="0055559D">
      <w:pPr>
        <w:jc w:val="center"/>
      </w:pPr>
    </w:p>
    <w:p w:rsidR="0055559D" w:rsidRPr="00C04909" w:rsidRDefault="0055559D" w:rsidP="0055559D">
      <w:pPr>
        <w:jc w:val="center"/>
      </w:pPr>
      <w:r w:rsidRPr="00C04909">
        <w:t>T.C.</w:t>
      </w:r>
    </w:p>
    <w:p w:rsidR="0055559D" w:rsidRPr="00C04909" w:rsidRDefault="0055559D" w:rsidP="0055559D">
      <w:pPr>
        <w:jc w:val="center"/>
      </w:pPr>
      <w:r w:rsidRPr="00C04909">
        <w:t>ANKARA BÜYÜKŞEHİR BELEDİYE MECLİSİ</w:t>
      </w:r>
    </w:p>
    <w:p w:rsidR="0055559D" w:rsidRDefault="0055559D" w:rsidP="0055559D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5559D" w:rsidRDefault="0055559D" w:rsidP="0055559D">
      <w:pPr>
        <w:jc w:val="center"/>
      </w:pPr>
    </w:p>
    <w:p w:rsidR="0055559D" w:rsidRDefault="0055559D" w:rsidP="0055559D">
      <w:pPr>
        <w:jc w:val="center"/>
      </w:pPr>
    </w:p>
    <w:p w:rsidR="0055559D" w:rsidRPr="00C04909" w:rsidRDefault="0055559D" w:rsidP="0055559D">
      <w:pPr>
        <w:jc w:val="both"/>
      </w:pPr>
      <w:r w:rsidRPr="00C04909">
        <w:t>Rapor No:</w:t>
      </w:r>
      <w:r>
        <w:t xml:space="preserve"> 570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    </w:t>
      </w:r>
      <w:r w:rsidR="00F14D04">
        <w:tab/>
      </w:r>
      <w:r w:rsidR="00F14D04">
        <w:tab/>
      </w:r>
      <w:r>
        <w:t xml:space="preserve"> 24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55559D" w:rsidRDefault="0055559D" w:rsidP="0055559D">
      <w:pPr>
        <w:ind w:left="720" w:hanging="700"/>
        <w:jc w:val="center"/>
        <w:rPr>
          <w:bCs/>
          <w:iCs/>
          <w:spacing w:val="10"/>
        </w:rPr>
      </w:pPr>
      <w:r>
        <w:rPr>
          <w:bCs/>
          <w:iCs/>
          <w:spacing w:val="10"/>
        </w:rPr>
        <w:t>-2-</w:t>
      </w:r>
    </w:p>
    <w:p w:rsidR="0055559D" w:rsidRDefault="0055559D" w:rsidP="0055559D">
      <w:pPr>
        <w:ind w:left="720" w:hanging="700"/>
        <w:jc w:val="both"/>
        <w:rPr>
          <w:bCs/>
          <w:iCs/>
          <w:spacing w:val="10"/>
        </w:rPr>
      </w:pPr>
    </w:p>
    <w:p w:rsidR="0055559D" w:rsidRDefault="0055559D" w:rsidP="0055559D">
      <w:pPr>
        <w:ind w:left="720" w:hanging="700"/>
        <w:jc w:val="both"/>
        <w:rPr>
          <w:bCs/>
          <w:iCs/>
          <w:spacing w:val="10"/>
        </w:rPr>
      </w:pPr>
    </w:p>
    <w:p w:rsidR="0055559D" w:rsidRDefault="0055559D" w:rsidP="0055559D">
      <w:pPr>
        <w:ind w:left="720" w:hanging="700"/>
        <w:jc w:val="both"/>
        <w:rPr>
          <w:bCs/>
          <w:iCs/>
          <w:spacing w:val="10"/>
        </w:rPr>
      </w:pPr>
    </w:p>
    <w:p w:rsidR="0055559D" w:rsidRDefault="0055559D" w:rsidP="0055559D">
      <w:pPr>
        <w:ind w:left="720" w:hanging="700"/>
        <w:jc w:val="both"/>
        <w:rPr>
          <w:bCs/>
          <w:iCs/>
          <w:spacing w:val="10"/>
        </w:rPr>
      </w:pPr>
    </w:p>
    <w:p w:rsidR="0055559D" w:rsidRDefault="0055559D" w:rsidP="0055559D">
      <w:pPr>
        <w:ind w:left="720" w:hanging="700"/>
        <w:jc w:val="both"/>
        <w:rPr>
          <w:b/>
          <w:bCs/>
        </w:rPr>
      </w:pPr>
      <w:r>
        <w:rPr>
          <w:bCs/>
          <w:iCs/>
          <w:spacing w:val="10"/>
        </w:rPr>
        <w:tab/>
      </w:r>
      <w:r w:rsidRPr="003D5F53">
        <w:rPr>
          <w:b/>
          <w:bCs/>
          <w:iCs/>
          <w:spacing w:val="10"/>
        </w:rPr>
        <w:t>1/1000</w:t>
      </w:r>
      <w:r w:rsidRPr="003D5F53">
        <w:rPr>
          <w:b/>
          <w:bCs/>
        </w:rPr>
        <w:t xml:space="preserve"> ölçekli Uygulama İmar Planı Notlarının ise,</w:t>
      </w:r>
    </w:p>
    <w:p w:rsidR="0055559D" w:rsidRPr="003D5F53" w:rsidRDefault="0055559D" w:rsidP="0055559D">
      <w:pPr>
        <w:ind w:left="720" w:hanging="700"/>
        <w:jc w:val="both"/>
        <w:rPr>
          <w:b/>
        </w:rPr>
      </w:pPr>
    </w:p>
    <w:p w:rsidR="0055559D" w:rsidRDefault="0055559D" w:rsidP="0055559D">
      <w:pPr>
        <w:ind w:left="20" w:right="40" w:firstLine="700"/>
        <w:jc w:val="both"/>
        <w:rPr>
          <w:iCs/>
        </w:rPr>
      </w:pPr>
      <w:r w:rsidRPr="003D5F53">
        <w:rPr>
          <w:iCs/>
        </w:rPr>
        <w:t>1.BU PLANDA BELİRTİLMEYEN HUSUSLARDA ONAYLI İMAR PLANI HÜKÜMLERİ, 3194 SAYILI İMAR KANUNU VE İLGİLİ YÖNETMELİK HÜKÜMLERİ GEÇERLİDİR.</w:t>
      </w:r>
    </w:p>
    <w:p w:rsidR="0055559D" w:rsidRPr="003D5F53" w:rsidRDefault="0055559D" w:rsidP="0055559D">
      <w:pPr>
        <w:ind w:left="20" w:right="40" w:firstLine="700"/>
        <w:jc w:val="both"/>
      </w:pPr>
    </w:p>
    <w:p w:rsidR="0055559D" w:rsidRPr="001D70CF" w:rsidRDefault="0055559D" w:rsidP="0055559D">
      <w:pPr>
        <w:ind w:left="20" w:firstLine="700"/>
        <w:jc w:val="both"/>
      </w:pPr>
      <w:r w:rsidRPr="001D70CF">
        <w:rPr>
          <w:iCs/>
        </w:rPr>
        <w:t xml:space="preserve">Şeklinde olduğu, </w:t>
      </w:r>
    </w:p>
    <w:p w:rsidR="0055559D" w:rsidRDefault="0055559D" w:rsidP="0055559D">
      <w:pPr>
        <w:ind w:left="60" w:right="20" w:firstLine="648"/>
        <w:jc w:val="both"/>
      </w:pPr>
    </w:p>
    <w:p w:rsidR="0055559D" w:rsidRDefault="0055559D" w:rsidP="0055559D">
      <w:pPr>
        <w:ind w:left="60" w:right="20" w:firstLine="648"/>
        <w:jc w:val="both"/>
      </w:pPr>
      <w:proofErr w:type="gramStart"/>
      <w:r w:rsidRPr="007B0B51">
        <w:t>Çamlıdere Belediye Meclisinin 14.06.2019 gün ve 35 sayılı kararında plan değişikliğ</w:t>
      </w:r>
      <w:r>
        <w:t>ine konu parsellerin "Konut Alanı</w:t>
      </w:r>
      <w:r w:rsidRPr="007B0B51">
        <w:t xml:space="preserve">" olarak düzenlendiğinin belirtilmiş olmasına karşın 517 ada 2 </w:t>
      </w:r>
      <w:proofErr w:type="spellStart"/>
      <w:r w:rsidRPr="007B0B51">
        <w:t>nolu</w:t>
      </w:r>
      <w:proofErr w:type="spellEnd"/>
      <w:r w:rsidRPr="007B0B51">
        <w:t xml:space="preserve"> parselin "Ticaret - Konut Alanı" olarak önerild</w:t>
      </w:r>
      <w:r>
        <w:t>iği bu hususun İlçe meclis kararı</w:t>
      </w:r>
      <w:r w:rsidRPr="007B0B51">
        <w:t>nda belirtilmediği, plan değişiklik teklifi ile kentsel donatı alanlarının azaltıldığı, azaltılan donatı alanlarına alternatif alan düzenl</w:t>
      </w:r>
      <w:r>
        <w:t>enmediği, mevcut planın sınırları</w:t>
      </w:r>
      <w:r w:rsidRPr="007B0B51">
        <w:t xml:space="preserve"> dışına taşan kısımlar için imar planına esas kurum/kuruluş görüşlerinin alınmadığı, bu haliyle plan değişikliği önerisinin uygun olmadığı görüş ve kanaatine varıl</w:t>
      </w:r>
      <w:r>
        <w:t>dığı,</w:t>
      </w:r>
      <w:proofErr w:type="gramEnd"/>
    </w:p>
    <w:p w:rsidR="0055559D" w:rsidRPr="007B0B51" w:rsidRDefault="0055559D" w:rsidP="0055559D">
      <w:pPr>
        <w:ind w:left="60" w:right="20" w:firstLine="648"/>
        <w:jc w:val="both"/>
      </w:pPr>
    </w:p>
    <w:p w:rsidR="0055559D" w:rsidRPr="00B73824" w:rsidRDefault="0055559D" w:rsidP="0055559D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tab/>
      </w:r>
      <w:proofErr w:type="gramStart"/>
      <w:r>
        <w:t xml:space="preserve">Hususları tespit edilmiş olup, </w:t>
      </w:r>
      <w:r w:rsidRPr="007B0B51">
        <w:t xml:space="preserve">Çamlıdere İlçesi, Kayabaşı Mahallesi 502 ada 1, 503 ada 2, 504 ada 2, 505 ada 2, 506 ada 1, 514 ada 1, 517 ada 1 ve 2 </w:t>
      </w:r>
      <w:proofErr w:type="spellStart"/>
      <w:r w:rsidRPr="007B0B51">
        <w:t>nolu</w:t>
      </w:r>
      <w:proofErr w:type="spellEnd"/>
      <w:r w:rsidRPr="007B0B51">
        <w:t xml:space="preserve"> parsellere yönelik 1/1000 ölçekli uygulama im</w:t>
      </w:r>
      <w:r>
        <w:t>ar planı değişikliği teklifinin,</w:t>
      </w:r>
      <w:r>
        <w:rPr>
          <w:color w:val="000000"/>
        </w:rPr>
        <w:t xml:space="preserve">7221 sayılı yasa ile değişik 3194 sayılı İmar Kanunun Ek-8.maddesindeki “Taşınmaz maliklerinin tamamının talebi üzerine ada bazında yapılacak imar planı değişikliği sonucunda değerinde artış olan arsanın artan değerinin tamamı değer artış payı olarak alınır.” </w:t>
      </w:r>
      <w:proofErr w:type="gramEnd"/>
      <w:r>
        <w:rPr>
          <w:color w:val="000000"/>
        </w:rPr>
        <w:t>Hükmünü yerine getirmediğinden “reddi” komisyonumuzca oybirliği ile uygun görülmüştür.</w:t>
      </w:r>
    </w:p>
    <w:p w:rsidR="0055559D" w:rsidRDefault="0055559D" w:rsidP="0055559D">
      <w:pPr>
        <w:pStyle w:val="ListeParagraf"/>
        <w:tabs>
          <w:tab w:val="left" w:pos="0"/>
        </w:tabs>
        <w:ind w:left="0"/>
        <w:contextualSpacing/>
        <w:jc w:val="both"/>
      </w:pPr>
    </w:p>
    <w:p w:rsidR="0055559D" w:rsidRDefault="0055559D" w:rsidP="0055559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55559D" w:rsidRDefault="0055559D" w:rsidP="0055559D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55559D" w:rsidRDefault="0055559D" w:rsidP="0055559D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55559D" w:rsidRDefault="0055559D" w:rsidP="0055559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55559D" w:rsidRDefault="0055559D" w:rsidP="0055559D">
      <w:pPr>
        <w:jc w:val="both"/>
      </w:pPr>
    </w:p>
    <w:p w:rsidR="0055559D" w:rsidRDefault="0055559D" w:rsidP="0055559D">
      <w:pPr>
        <w:jc w:val="both"/>
      </w:pPr>
    </w:p>
    <w:p w:rsidR="0055559D" w:rsidRDefault="0055559D" w:rsidP="0055559D">
      <w:pPr>
        <w:jc w:val="both"/>
      </w:pPr>
    </w:p>
    <w:p w:rsidR="0055559D" w:rsidRDefault="0055559D" w:rsidP="0055559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</w:r>
      <w:proofErr w:type="spellStart"/>
      <w:r>
        <w:t>Ümmügülsüm</w:t>
      </w:r>
      <w:proofErr w:type="spellEnd"/>
      <w:r>
        <w:t xml:space="preserve"> ÜMÜTLÜ</w:t>
      </w:r>
    </w:p>
    <w:p w:rsidR="0055559D" w:rsidRDefault="0055559D" w:rsidP="0055559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55559D" w:rsidRDefault="0055559D" w:rsidP="0055559D">
      <w:pPr>
        <w:jc w:val="both"/>
      </w:pPr>
    </w:p>
    <w:p w:rsidR="0055559D" w:rsidRDefault="0055559D" w:rsidP="0055559D">
      <w:pPr>
        <w:jc w:val="both"/>
      </w:pPr>
    </w:p>
    <w:p w:rsidR="0055559D" w:rsidRDefault="0055559D" w:rsidP="0055559D">
      <w:pPr>
        <w:jc w:val="both"/>
      </w:pPr>
      <w:r>
        <w:t>Gürkan DEMİRKESEN</w:t>
      </w:r>
      <w:r>
        <w:tab/>
      </w:r>
      <w:r>
        <w:tab/>
        <w:t xml:space="preserve">      </w:t>
      </w:r>
      <w:r w:rsidR="00F14D04">
        <w:t xml:space="preserve">     </w:t>
      </w:r>
      <w:proofErr w:type="spellStart"/>
      <w:r w:rsidR="00F14D04">
        <w:t>Müslüm</w:t>
      </w:r>
      <w:proofErr w:type="spellEnd"/>
      <w:r w:rsidR="00F14D04">
        <w:t xml:space="preserve"> TEKİN</w:t>
      </w:r>
      <w:r w:rsidR="00F14D04">
        <w:tab/>
        <w:t xml:space="preserve">           </w:t>
      </w:r>
      <w:r>
        <w:t>Fikret KARADAVUT</w:t>
      </w:r>
    </w:p>
    <w:p w:rsidR="0055559D" w:rsidRDefault="0055559D" w:rsidP="00F14D04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bookmarkStart w:id="0" w:name="_GoBack"/>
      <w:bookmarkEnd w:id="0"/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p w:rsidR="0055559D" w:rsidRDefault="0055559D" w:rsidP="00470AB5">
      <w:pPr>
        <w:pStyle w:val="GvdeMetniGirintisi2"/>
      </w:pPr>
    </w:p>
    <w:sectPr w:rsidR="0055559D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59D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12C16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E4101"/>
    <w:rsid w:val="007E5645"/>
    <w:rsid w:val="007E64A3"/>
    <w:rsid w:val="007E7A63"/>
    <w:rsid w:val="007F02F8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27D5E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4D0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5559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EF259-F636-4143-9CD2-F4097C54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1295</Words>
  <Characters>8199</Characters>
  <Application>Microsoft Office Word</Application>
  <DocSecurity>0</DocSecurity>
  <Lines>68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2020-07-10T10:52:00Z</cp:lastPrinted>
  <dcterms:created xsi:type="dcterms:W3CDTF">2020-07-10T11:08:00Z</dcterms:created>
  <dcterms:modified xsi:type="dcterms:W3CDTF">2020-07-23T07:16:00Z</dcterms:modified>
</cp:coreProperties>
</file>