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B37B55">
        <w:t>5</w:t>
      </w:r>
      <w:r w:rsidR="00DE5C47">
        <w:t>3</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120205">
        <w:t>3</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DE5C47" w:rsidP="00492DFF">
      <w:pPr>
        <w:ind w:firstLine="708"/>
        <w:jc w:val="both"/>
      </w:pPr>
      <w:r>
        <w:t>Güdül İlçesi Merkez, Kamanlar ve Hacılar mahallerinde tarımsal sulama sistemlerine</w:t>
      </w:r>
      <w:r w:rsidR="00257BE6">
        <w:t xml:space="preserve"> </w:t>
      </w:r>
      <w:r w:rsidR="00B90D7E" w:rsidRPr="00104FC6">
        <w:t xml:space="preserve">ilişkin </w:t>
      </w:r>
      <w:r w:rsidR="00257BE6">
        <w:t>Kırsal Kalkınma</w:t>
      </w:r>
      <w:r w:rsidR="00094D9E">
        <w:t xml:space="preserve"> </w:t>
      </w:r>
      <w:r w:rsidR="003D7483" w:rsidRPr="00104FC6">
        <w:t xml:space="preserve">Komisyonunun </w:t>
      </w:r>
      <w:r w:rsidR="00120205">
        <w:t>24</w:t>
      </w:r>
      <w:r w:rsidR="008955BF">
        <w:t>.</w:t>
      </w:r>
      <w:r w:rsidR="00923BD1">
        <w:t>0</w:t>
      </w:r>
      <w:r w:rsidR="008955BF">
        <w:t>1</w:t>
      </w:r>
      <w:r w:rsidR="00535CDC" w:rsidRPr="00104FC6">
        <w:t>.20</w:t>
      </w:r>
      <w:r w:rsidR="001E4EEF">
        <w:t>20</w:t>
      </w:r>
      <w:r w:rsidR="00535CDC" w:rsidRPr="00104FC6">
        <w:t xml:space="preserve"> gün ve </w:t>
      </w:r>
      <w:r w:rsidR="00257BE6">
        <w:t>2</w:t>
      </w:r>
      <w:r>
        <w:t>2</w:t>
      </w:r>
      <w:r w:rsidR="00526AE8">
        <w:t xml:space="preserve"> </w:t>
      </w:r>
      <w:r w:rsidR="003D7483" w:rsidRPr="00104FC6">
        <w:t xml:space="preserve">sayılı raporu </w:t>
      </w:r>
      <w:r w:rsidR="00B90D7E" w:rsidRPr="00104FC6">
        <w:t xml:space="preserve">Büyükşehir Belediye Meclisimizin </w:t>
      </w:r>
      <w:r w:rsidR="008955BF">
        <w:t>1</w:t>
      </w:r>
      <w:r w:rsidR="00120205">
        <w:t>3</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Pr="00C90B38" w:rsidRDefault="004E5A50" w:rsidP="00C90B38">
      <w:pPr>
        <w:tabs>
          <w:tab w:val="left" w:pos="709"/>
        </w:tabs>
        <w:jc w:val="both"/>
      </w:pPr>
      <w:r>
        <w:tab/>
      </w:r>
      <w:proofErr w:type="gramStart"/>
      <w:r w:rsidR="00530CD2" w:rsidRPr="00C90B38">
        <w:t xml:space="preserve">Konu üzerinde </w:t>
      </w:r>
      <w:r w:rsidRPr="00C90B38">
        <w:t>yapılan görüşmeler neticesinde;</w:t>
      </w:r>
      <w:r w:rsidR="00DE5C47">
        <w:t xml:space="preserve"> Güdül İlçesi Merkez, Kamanlar ve Hacılar Mahalleleri tarımsal sulama olarak kullanılan sulama sisteminin atıl vaziyette kalmasından dolayı 1000 dön</w:t>
      </w:r>
      <w:r w:rsidR="00DB5066">
        <w:t>üm tarımsal sulama yapılmakta</w:t>
      </w:r>
      <w:r w:rsidR="00DE5C47">
        <w:t xml:space="preserve"> ve bu sistemin Özel İdare tarafından Büyükşehir Belediyesine devredilerek Güdül Belediyesi ile birlikte çalıştırılmasına ilişkin Belediyemiz Kırsal Hizmetler Dairesi Başkanlığınca Devlet Su İşleri Genel </w:t>
      </w:r>
      <w:proofErr w:type="gramEnd"/>
      <w:r w:rsidR="00DE5C47">
        <w:t>Müdürlüğünün uygun görüşü alındığı takdirde yeni karar alınmak üzere Belediye Meclisine havalesi</w:t>
      </w:r>
      <w:r w:rsidR="00257BE6">
        <w:t>n</w:t>
      </w:r>
      <w:r w:rsidR="00DE5C47">
        <w:t>e</w:t>
      </w:r>
      <w:r w:rsidR="00257BE6">
        <w:t xml:space="preserve"> </w:t>
      </w:r>
      <w:r w:rsidR="005C358D" w:rsidRPr="00C90B38">
        <w:rPr>
          <w:color w:val="000000"/>
        </w:rPr>
        <w:t>ilişkin</w:t>
      </w:r>
      <w:r w:rsidR="008955BF" w:rsidRPr="00C90B38">
        <w:t xml:space="preserve"> </w:t>
      </w:r>
      <w:r w:rsidR="00120205">
        <w:t>K</w:t>
      </w:r>
      <w:r w:rsidR="00257BE6">
        <w:t xml:space="preserve">ırsal Kalkınma </w:t>
      </w:r>
      <w:r w:rsidR="008955BF" w:rsidRPr="00C90B38">
        <w:t xml:space="preserve">Komisyonu Raporu </w:t>
      </w:r>
      <w:r w:rsidR="00DE5C47">
        <w:t xml:space="preserve">“Komisyon raporunda yer alan ‘yapılmakta’ kelimesinin ‘yapılamamakta’ </w:t>
      </w:r>
      <w:r w:rsidR="00113616">
        <w:t xml:space="preserve">olarak düzeltilmiş tarzda </w:t>
      </w:r>
      <w:r w:rsidR="008955BF" w:rsidRPr="00C90B38">
        <w:t>oylanarak oybirliği ile kabul edildi.</w:t>
      </w: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C120FC" w:rsidRDefault="00C120FC"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094D9E" w:rsidP="00094D9E">
            <w:pPr>
              <w:autoSpaceDE w:val="0"/>
              <w:autoSpaceDN w:val="0"/>
              <w:adjustRightInd w:val="0"/>
              <w:rPr>
                <w:color w:val="000000"/>
              </w:rPr>
            </w:pPr>
            <w:r>
              <w:rPr>
                <w:color w:val="000000"/>
              </w:rPr>
              <w:t xml:space="preserve">    </w:t>
            </w:r>
            <w:r w:rsidR="00120205">
              <w:rPr>
                <w:color w:val="000000"/>
              </w:rPr>
              <w:t>Cafer Tayyar ALTUĞ</w:t>
            </w:r>
          </w:p>
          <w:p w:rsidR="00094D9E" w:rsidRDefault="00094D9E" w:rsidP="00094D9E">
            <w:pPr>
              <w:autoSpaceDE w:val="0"/>
              <w:autoSpaceDN w:val="0"/>
              <w:adjustRightInd w:val="0"/>
              <w:rPr>
                <w:color w:val="000000"/>
              </w:rPr>
            </w:pPr>
            <w:r>
              <w:rPr>
                <w:color w:val="000000"/>
              </w:rPr>
              <w:t xml:space="preserve">    Divan </w:t>
            </w:r>
            <w:proofErr w:type="gramStart"/>
            <w:r>
              <w:rPr>
                <w:color w:val="000000"/>
              </w:rPr>
              <w:t>Katibi</w:t>
            </w:r>
            <w:proofErr w:type="gramEnd"/>
          </w:p>
        </w:tc>
        <w:tc>
          <w:tcPr>
            <w:tcW w:w="3120" w:type="dxa"/>
            <w:hideMark/>
          </w:tcPr>
          <w:p w:rsidR="00094D9E" w:rsidRDefault="00094D9E" w:rsidP="00094D9E">
            <w:pPr>
              <w:autoSpaceDE w:val="0"/>
              <w:autoSpaceDN w:val="0"/>
              <w:adjustRightInd w:val="0"/>
              <w:jc w:val="center"/>
              <w:rPr>
                <w:color w:val="000000"/>
              </w:rPr>
            </w:pPr>
            <w:r>
              <w:rPr>
                <w:color w:val="000000"/>
              </w:rPr>
              <w:t xml:space="preserve">    </w:t>
            </w:r>
            <w:r w:rsidR="00120205">
              <w:rPr>
                <w:color w:val="000000"/>
              </w:rPr>
              <w:t>Selim ÇIRPANOĞLU</w:t>
            </w:r>
          </w:p>
          <w:p w:rsidR="00094D9E" w:rsidRDefault="00094D9E" w:rsidP="00094D9E">
            <w:pPr>
              <w:autoSpaceDE w:val="0"/>
              <w:autoSpaceDN w:val="0"/>
              <w:adjustRightInd w:val="0"/>
              <w:rPr>
                <w:color w:val="000000"/>
              </w:rPr>
            </w:pPr>
            <w:r>
              <w:rPr>
                <w:color w:val="000000"/>
              </w:rPr>
              <w:t xml:space="preserve">     </w:t>
            </w:r>
            <w:r w:rsidR="00120205">
              <w:rPr>
                <w:color w:val="000000"/>
              </w:rPr>
              <w:t xml:space="preserve">   </w:t>
            </w:r>
            <w:proofErr w:type="spellStart"/>
            <w:r w:rsidR="00120205">
              <w:rPr>
                <w:color w:val="000000"/>
              </w:rPr>
              <w:t>G.</w:t>
            </w:r>
            <w:r>
              <w:rPr>
                <w:color w:val="000000"/>
              </w:rPr>
              <w:t>Divan</w:t>
            </w:r>
            <w:proofErr w:type="spellEnd"/>
            <w:r>
              <w:rPr>
                <w:color w:val="000000"/>
              </w:rPr>
              <w:t xml:space="preserve"> </w:t>
            </w:r>
            <w:proofErr w:type="gramStart"/>
            <w:r>
              <w:rPr>
                <w:color w:val="000000"/>
              </w:rPr>
              <w:t>Katibi</w:t>
            </w:r>
            <w:proofErr w:type="gramEnd"/>
          </w:p>
        </w:tc>
      </w:tr>
    </w:tbl>
    <w:p w:rsidR="00094D9E" w:rsidRDefault="00094D9E" w:rsidP="00094D9E">
      <w:pPr>
        <w:pStyle w:val="Style3"/>
        <w:widowControl/>
        <w:spacing w:line="240" w:lineRule="auto"/>
        <w:ind w:firstLine="739"/>
      </w:pPr>
    </w:p>
    <w:p w:rsidR="00A75B67" w:rsidRDefault="00A75B67" w:rsidP="00094D9E">
      <w:pPr>
        <w:pStyle w:val="Style3"/>
        <w:widowControl/>
        <w:spacing w:line="240" w:lineRule="auto"/>
        <w:ind w:firstLine="739"/>
      </w:pPr>
    </w:p>
    <w:p w:rsidR="00A75B67" w:rsidRDefault="00A75B67" w:rsidP="00094D9E">
      <w:pPr>
        <w:pStyle w:val="Style3"/>
        <w:widowControl/>
        <w:spacing w:line="240" w:lineRule="auto"/>
        <w:ind w:firstLine="739"/>
      </w:pPr>
    </w:p>
    <w:p w:rsidR="00A75B67" w:rsidRDefault="00A75B67" w:rsidP="00094D9E">
      <w:pPr>
        <w:pStyle w:val="Style3"/>
        <w:widowControl/>
        <w:spacing w:line="240" w:lineRule="auto"/>
        <w:ind w:firstLine="739"/>
      </w:pPr>
    </w:p>
    <w:p w:rsidR="00A75B67" w:rsidRDefault="00A75B67" w:rsidP="00094D9E">
      <w:pPr>
        <w:pStyle w:val="Style3"/>
        <w:widowControl/>
        <w:spacing w:line="240" w:lineRule="auto"/>
        <w:ind w:firstLine="739"/>
      </w:pPr>
    </w:p>
    <w:p w:rsidR="00A75B67" w:rsidRDefault="00A75B67" w:rsidP="00094D9E">
      <w:pPr>
        <w:pStyle w:val="Style3"/>
        <w:widowControl/>
        <w:spacing w:line="240" w:lineRule="auto"/>
        <w:ind w:firstLine="739"/>
      </w:pPr>
    </w:p>
    <w:p w:rsidR="00A75B67" w:rsidRDefault="00A75B67" w:rsidP="00094D9E">
      <w:pPr>
        <w:pStyle w:val="Style3"/>
        <w:widowControl/>
        <w:spacing w:line="240" w:lineRule="auto"/>
        <w:ind w:firstLine="739"/>
      </w:pPr>
    </w:p>
    <w:p w:rsidR="00A75B67" w:rsidRDefault="00A75B67" w:rsidP="00094D9E">
      <w:pPr>
        <w:pStyle w:val="Style3"/>
        <w:widowControl/>
        <w:spacing w:line="240" w:lineRule="auto"/>
        <w:ind w:firstLine="739"/>
      </w:pPr>
    </w:p>
    <w:p w:rsidR="00A75B67" w:rsidRDefault="00A75B67" w:rsidP="00094D9E">
      <w:pPr>
        <w:pStyle w:val="Style3"/>
        <w:widowControl/>
        <w:spacing w:line="240" w:lineRule="auto"/>
        <w:ind w:firstLine="739"/>
      </w:pPr>
    </w:p>
    <w:p w:rsidR="00A75B67" w:rsidRDefault="00A75B67" w:rsidP="00094D9E">
      <w:pPr>
        <w:pStyle w:val="Style3"/>
        <w:widowControl/>
        <w:spacing w:line="240" w:lineRule="auto"/>
        <w:ind w:firstLine="739"/>
      </w:pPr>
    </w:p>
    <w:p w:rsidR="00A75B67" w:rsidRDefault="00A75B67" w:rsidP="00094D9E">
      <w:pPr>
        <w:pStyle w:val="Style3"/>
        <w:widowControl/>
        <w:spacing w:line="240" w:lineRule="auto"/>
        <w:ind w:firstLine="739"/>
      </w:pPr>
    </w:p>
    <w:p w:rsidR="00A75B67" w:rsidRDefault="00A75B67" w:rsidP="00A75B67">
      <w:pPr>
        <w:pStyle w:val="Style3"/>
        <w:widowControl/>
        <w:spacing w:line="240" w:lineRule="auto"/>
      </w:pPr>
    </w:p>
    <w:p w:rsidR="00A75B67" w:rsidRDefault="00A75B67" w:rsidP="00A75B67">
      <w:pPr>
        <w:pStyle w:val="Style3"/>
        <w:widowControl/>
        <w:spacing w:line="240" w:lineRule="auto"/>
      </w:pPr>
    </w:p>
    <w:p w:rsidR="00A75B67" w:rsidRDefault="00A75B67" w:rsidP="00094D9E">
      <w:pPr>
        <w:pStyle w:val="Style3"/>
        <w:widowControl/>
        <w:spacing w:line="240" w:lineRule="auto"/>
        <w:ind w:firstLine="739"/>
      </w:pPr>
    </w:p>
    <w:p w:rsidR="00A75B67" w:rsidRDefault="00A75B67" w:rsidP="00094D9E">
      <w:pPr>
        <w:pStyle w:val="Style3"/>
        <w:widowControl/>
        <w:spacing w:line="240" w:lineRule="auto"/>
        <w:ind w:firstLine="739"/>
      </w:pPr>
    </w:p>
    <w:p w:rsidR="00A75B67" w:rsidRDefault="00A75B67" w:rsidP="00A75B67">
      <w:pPr>
        <w:jc w:val="center"/>
      </w:pPr>
    </w:p>
    <w:p w:rsidR="00A75B67" w:rsidRPr="00B90D49" w:rsidRDefault="00A75B67" w:rsidP="00A75B67">
      <w:pPr>
        <w:jc w:val="center"/>
      </w:pPr>
      <w:r w:rsidRPr="00B90D49">
        <w:lastRenderedPageBreak/>
        <w:t>T.C.</w:t>
      </w:r>
    </w:p>
    <w:p w:rsidR="00A75B67" w:rsidRPr="00B90D49" w:rsidRDefault="00A75B67" w:rsidP="00A75B67">
      <w:pPr>
        <w:jc w:val="center"/>
      </w:pPr>
      <w:r w:rsidRPr="00B90D49">
        <w:t>ANKARA BÜYÜKŞEHİR BELEDİYE MECLİSİ</w:t>
      </w:r>
    </w:p>
    <w:p w:rsidR="00A75B67" w:rsidRDefault="00A75B67" w:rsidP="00A75B67">
      <w:pPr>
        <w:jc w:val="center"/>
      </w:pPr>
      <w:r>
        <w:t xml:space="preserve">Kırsal Kalkınma </w:t>
      </w:r>
      <w:r w:rsidRPr="00B90D49">
        <w:t>Komisyonu Raporu</w:t>
      </w:r>
    </w:p>
    <w:p w:rsidR="00A75B67" w:rsidRDefault="00A75B67" w:rsidP="00A75B67"/>
    <w:p w:rsidR="00A75B67" w:rsidRPr="001B2177" w:rsidRDefault="00A75B67" w:rsidP="00A75B67">
      <w:r w:rsidRPr="00B90D49">
        <w:t xml:space="preserve">Rapor No: </w:t>
      </w:r>
      <w:r>
        <w:t>22</w:t>
      </w:r>
      <w:r>
        <w:tab/>
      </w:r>
      <w:r>
        <w:tab/>
      </w:r>
      <w:r>
        <w:tab/>
      </w:r>
      <w:r>
        <w:tab/>
      </w:r>
      <w:r>
        <w:tab/>
      </w:r>
      <w:r>
        <w:tab/>
      </w:r>
      <w:r w:rsidRPr="00B90D49">
        <w:tab/>
      </w:r>
      <w:r w:rsidRPr="00B90D49">
        <w:tab/>
      </w:r>
      <w:r w:rsidRPr="00B90D49">
        <w:tab/>
      </w:r>
      <w:r w:rsidRPr="00B90D49">
        <w:tab/>
      </w:r>
      <w:r>
        <w:t>24.01.2020</w:t>
      </w:r>
    </w:p>
    <w:p w:rsidR="00A75B67" w:rsidRDefault="00A75B67" w:rsidP="00A75B67">
      <w:pPr>
        <w:jc w:val="center"/>
      </w:pPr>
    </w:p>
    <w:p w:rsidR="00A75B67" w:rsidRDefault="00A75B67" w:rsidP="00A75B67">
      <w:pPr>
        <w:jc w:val="center"/>
      </w:pPr>
    </w:p>
    <w:p w:rsidR="00A75B67" w:rsidRDefault="00A75B67" w:rsidP="00A75B67">
      <w:pPr>
        <w:jc w:val="center"/>
      </w:pPr>
      <w:r w:rsidRPr="00B90D49">
        <w:t>BÜYÜKŞEHİR BELEDİYE MECLİSİ BAŞKANLIĞINA</w:t>
      </w:r>
    </w:p>
    <w:p w:rsidR="00A75B67" w:rsidRDefault="00A75B67" w:rsidP="00A75B67">
      <w:pPr>
        <w:ind w:left="708" w:firstLine="708"/>
        <w:jc w:val="center"/>
      </w:pPr>
    </w:p>
    <w:p w:rsidR="00A75B67" w:rsidRPr="00B90D49" w:rsidRDefault="00A75B67" w:rsidP="00A75B67">
      <w:pPr>
        <w:tabs>
          <w:tab w:val="left" w:pos="915"/>
        </w:tabs>
        <w:overflowPunct w:val="0"/>
        <w:autoSpaceDE w:val="0"/>
        <w:autoSpaceDN w:val="0"/>
        <w:adjustRightInd w:val="0"/>
        <w:jc w:val="both"/>
      </w:pPr>
    </w:p>
    <w:p w:rsidR="00A75B67" w:rsidRDefault="00A75B67" w:rsidP="00A75B67">
      <w:pPr>
        <w:pStyle w:val="GvdeMetniGirintisi"/>
      </w:pPr>
      <w:r>
        <w:t>Güdül İlçesi Merkez, Kamanlar ve Hacılar mahallerinde tarımsal sulama sistemlerine ilişkin Büyükşehir Belediye Meclisimizin 08.01.2020 tarih ve 82. gündem maddesi olarak yeniden komisyonumuza havale edilen dosya incelendi.</w:t>
      </w:r>
    </w:p>
    <w:p w:rsidR="00A75B67" w:rsidRDefault="00A75B67" w:rsidP="00A75B67">
      <w:pPr>
        <w:jc w:val="both"/>
      </w:pPr>
    </w:p>
    <w:p w:rsidR="00A75B67" w:rsidRDefault="00A75B67" w:rsidP="00A75B67">
      <w:pPr>
        <w:ind w:right="-61" w:firstLine="708"/>
        <w:jc w:val="both"/>
      </w:pPr>
      <w:r>
        <w:t>Üye Muzaffer YALÇIN ve arkadaşlarının verdiği önergede; Güdül İlçesi Merkez, Kamanlar ve Hacılar mahallerinde tarımsal sulama sistemlerinin çalıştırılmasının istenildiği;</w:t>
      </w:r>
    </w:p>
    <w:p w:rsidR="00A75B67" w:rsidRDefault="00A75B67" w:rsidP="00A75B67">
      <w:pPr>
        <w:ind w:right="-61" w:firstLine="708"/>
        <w:jc w:val="both"/>
      </w:pPr>
    </w:p>
    <w:p w:rsidR="00A75B67" w:rsidRDefault="00A75B67" w:rsidP="00A75B67">
      <w:pPr>
        <w:ind w:firstLine="708"/>
        <w:jc w:val="both"/>
      </w:pPr>
      <w:r>
        <w:t xml:space="preserve">Komisyonumuzca yapılan incelemeler neticesinde; Güdül İlçesi Merkez, Kamanlar ve Hacılar Mahalleleri tarımsal sulama olarak kullanılan sulama sisteminin atıl vaziyette kalmasından dolayı 1000 dönüm tarımsal sulama </w:t>
      </w:r>
      <w:proofErr w:type="gramStart"/>
      <w:r>
        <w:t>yapılmakta  ve</w:t>
      </w:r>
      <w:proofErr w:type="gramEnd"/>
      <w:r>
        <w:t xml:space="preserve"> bu sistemin Özel İdare tarafından Büyükşehir Belediyesine devredilerek Güdül Belediyesi ile birlikte çalıştırılmasına ilişkin Belediyemiz Kırsal Hizmetler Dairesi Başkanlığınca Devlet Su İşleri Genel Müdürlüğünün uygun görüşü alındığı takdirde yeni karar alınmak üzere Belediye Meclisine havalesi komisyonumuzca uygun görülmüştür.</w:t>
      </w:r>
    </w:p>
    <w:p w:rsidR="00A75B67" w:rsidRDefault="00A75B67" w:rsidP="00A75B67">
      <w:pPr>
        <w:ind w:firstLine="708"/>
        <w:jc w:val="both"/>
      </w:pPr>
      <w:r>
        <w:t xml:space="preserve"> </w:t>
      </w:r>
    </w:p>
    <w:p w:rsidR="00A75B67" w:rsidRDefault="00A75B67" w:rsidP="00A75B67">
      <w:pPr>
        <w:ind w:firstLine="708"/>
        <w:jc w:val="both"/>
      </w:pPr>
      <w:r w:rsidRPr="00907331">
        <w:t>Raporumuz Büyükşehir Belediye Meclisinin onayına arz olunur.</w:t>
      </w:r>
    </w:p>
    <w:p w:rsidR="00A75B67" w:rsidRDefault="00A75B67" w:rsidP="00A75B67">
      <w:pPr>
        <w:jc w:val="both"/>
      </w:pPr>
    </w:p>
    <w:p w:rsidR="00A75B67" w:rsidRDefault="00A75B67" w:rsidP="00A75B67">
      <w:pPr>
        <w:jc w:val="both"/>
      </w:pPr>
    </w:p>
    <w:p w:rsidR="00A75B67" w:rsidRDefault="00A75B67" w:rsidP="00A75B67">
      <w:pPr>
        <w:jc w:val="both"/>
      </w:pPr>
    </w:p>
    <w:p w:rsidR="00A75B67" w:rsidRDefault="00A75B67" w:rsidP="00A75B67">
      <w:pPr>
        <w:jc w:val="both"/>
      </w:pPr>
    </w:p>
    <w:p w:rsidR="00A75B67" w:rsidRDefault="00A75B67" w:rsidP="00A75B67">
      <w:pPr>
        <w:jc w:val="both"/>
      </w:pPr>
    </w:p>
    <w:tbl>
      <w:tblPr>
        <w:tblW w:w="0" w:type="auto"/>
        <w:tblLook w:val="04A0"/>
      </w:tblPr>
      <w:tblGrid>
        <w:gridCol w:w="3190"/>
        <w:gridCol w:w="3193"/>
        <w:gridCol w:w="3188"/>
      </w:tblGrid>
      <w:tr w:rsidR="00A75B67" w:rsidTr="005C50CD">
        <w:trPr>
          <w:trHeight w:val="1726"/>
        </w:trPr>
        <w:tc>
          <w:tcPr>
            <w:tcW w:w="3211" w:type="dxa"/>
          </w:tcPr>
          <w:p w:rsidR="00A75B67" w:rsidRDefault="00A75B67" w:rsidP="005C50CD">
            <w:pPr>
              <w:jc w:val="center"/>
              <w:rPr>
                <w:rFonts w:eastAsiaTheme="minorHAnsi"/>
              </w:rPr>
            </w:pPr>
            <w:r>
              <w:rPr>
                <w:rFonts w:eastAsiaTheme="minorHAnsi"/>
              </w:rPr>
              <w:t>Süleyman AKKAYA</w:t>
            </w:r>
          </w:p>
          <w:p w:rsidR="00A75B67" w:rsidRPr="00FA1897" w:rsidRDefault="00A75B67" w:rsidP="005C50CD">
            <w:pPr>
              <w:jc w:val="center"/>
              <w:rPr>
                <w:rFonts w:eastAsiaTheme="minorHAnsi"/>
              </w:rPr>
            </w:pPr>
            <w:r w:rsidRPr="00FA1897">
              <w:rPr>
                <w:rFonts w:eastAsiaTheme="minorHAnsi"/>
              </w:rPr>
              <w:t>Komisyon Başkanı</w:t>
            </w:r>
          </w:p>
        </w:tc>
        <w:tc>
          <w:tcPr>
            <w:tcW w:w="3212" w:type="dxa"/>
          </w:tcPr>
          <w:p w:rsidR="00A75B67" w:rsidRDefault="00A75B67" w:rsidP="005C50CD">
            <w:pPr>
              <w:jc w:val="center"/>
              <w:rPr>
                <w:rFonts w:eastAsiaTheme="minorHAnsi"/>
              </w:rPr>
            </w:pPr>
            <w:proofErr w:type="spellStart"/>
            <w:r>
              <w:rPr>
                <w:rFonts w:eastAsiaTheme="minorHAnsi"/>
              </w:rPr>
              <w:t>Ebubekir</w:t>
            </w:r>
            <w:proofErr w:type="spellEnd"/>
            <w:r>
              <w:rPr>
                <w:rFonts w:eastAsiaTheme="minorHAnsi"/>
              </w:rPr>
              <w:t xml:space="preserve"> KİPEL</w:t>
            </w:r>
          </w:p>
          <w:p w:rsidR="00A75B67" w:rsidRPr="00FA1897" w:rsidRDefault="00A75B67" w:rsidP="005C50CD">
            <w:pPr>
              <w:jc w:val="center"/>
              <w:rPr>
                <w:rFonts w:eastAsiaTheme="minorHAnsi"/>
              </w:rPr>
            </w:pPr>
            <w:r w:rsidRPr="00FA1897">
              <w:rPr>
                <w:rFonts w:eastAsiaTheme="minorHAnsi"/>
              </w:rPr>
              <w:t>Başkan Vekili</w:t>
            </w:r>
          </w:p>
        </w:tc>
        <w:tc>
          <w:tcPr>
            <w:tcW w:w="3212" w:type="dxa"/>
          </w:tcPr>
          <w:p w:rsidR="00A75B67" w:rsidRDefault="00A75B67" w:rsidP="005C50CD">
            <w:pPr>
              <w:jc w:val="center"/>
              <w:rPr>
                <w:rFonts w:eastAsiaTheme="minorHAnsi"/>
              </w:rPr>
            </w:pPr>
            <w:r>
              <w:rPr>
                <w:rFonts w:eastAsiaTheme="minorHAnsi"/>
              </w:rPr>
              <w:t>Ali İhsan ÖLMEZ</w:t>
            </w:r>
          </w:p>
          <w:p w:rsidR="00A75B67" w:rsidRPr="00FA1897" w:rsidRDefault="00A75B67" w:rsidP="005C50CD">
            <w:pPr>
              <w:jc w:val="center"/>
              <w:rPr>
                <w:rFonts w:eastAsiaTheme="minorHAnsi"/>
              </w:rPr>
            </w:pPr>
            <w:r w:rsidRPr="00FA1897">
              <w:rPr>
                <w:rFonts w:eastAsiaTheme="minorHAnsi"/>
              </w:rPr>
              <w:t>Üye</w:t>
            </w:r>
          </w:p>
        </w:tc>
      </w:tr>
      <w:tr w:rsidR="00A75B67" w:rsidTr="005C50CD">
        <w:trPr>
          <w:trHeight w:val="1726"/>
        </w:trPr>
        <w:tc>
          <w:tcPr>
            <w:tcW w:w="3211" w:type="dxa"/>
            <w:vAlign w:val="center"/>
          </w:tcPr>
          <w:p w:rsidR="00A75B67" w:rsidRDefault="00A75B67" w:rsidP="005C50CD">
            <w:pPr>
              <w:jc w:val="center"/>
              <w:rPr>
                <w:rFonts w:eastAsiaTheme="minorHAnsi"/>
              </w:rPr>
            </w:pPr>
            <w:r>
              <w:rPr>
                <w:rFonts w:eastAsiaTheme="minorHAnsi"/>
              </w:rPr>
              <w:t>Fatih ÜNAL</w:t>
            </w:r>
          </w:p>
          <w:p w:rsidR="00A75B67" w:rsidRPr="00FA1897" w:rsidRDefault="00A75B67" w:rsidP="005C50CD">
            <w:pPr>
              <w:jc w:val="center"/>
              <w:rPr>
                <w:rFonts w:eastAsiaTheme="minorHAnsi"/>
              </w:rPr>
            </w:pPr>
            <w:r w:rsidRPr="00FA1897">
              <w:rPr>
                <w:rFonts w:eastAsiaTheme="minorHAnsi"/>
              </w:rPr>
              <w:t>Üye</w:t>
            </w:r>
          </w:p>
        </w:tc>
        <w:tc>
          <w:tcPr>
            <w:tcW w:w="3212" w:type="dxa"/>
            <w:vAlign w:val="center"/>
          </w:tcPr>
          <w:p w:rsidR="00A75B67" w:rsidRDefault="00A75B67" w:rsidP="005C50CD">
            <w:pPr>
              <w:jc w:val="center"/>
              <w:rPr>
                <w:rFonts w:eastAsiaTheme="minorHAnsi"/>
              </w:rPr>
            </w:pPr>
            <w:r>
              <w:rPr>
                <w:rFonts w:eastAsiaTheme="minorHAnsi"/>
              </w:rPr>
              <w:t>M. Abdullah ÖZER</w:t>
            </w:r>
          </w:p>
          <w:p w:rsidR="00A75B67" w:rsidRPr="00FA1897" w:rsidRDefault="00A75B67" w:rsidP="005C50CD">
            <w:pPr>
              <w:jc w:val="center"/>
              <w:rPr>
                <w:rFonts w:eastAsiaTheme="minorHAnsi"/>
              </w:rPr>
            </w:pPr>
            <w:r w:rsidRPr="00FA1897">
              <w:rPr>
                <w:rFonts w:eastAsiaTheme="minorHAnsi"/>
              </w:rPr>
              <w:t>Üye</w:t>
            </w:r>
          </w:p>
        </w:tc>
        <w:tc>
          <w:tcPr>
            <w:tcW w:w="3212" w:type="dxa"/>
            <w:vAlign w:val="center"/>
          </w:tcPr>
          <w:p w:rsidR="00A75B67" w:rsidRDefault="00A75B67" w:rsidP="005C50CD">
            <w:pPr>
              <w:jc w:val="center"/>
              <w:rPr>
                <w:rFonts w:eastAsiaTheme="minorHAnsi"/>
              </w:rPr>
            </w:pPr>
            <w:r>
              <w:rPr>
                <w:rFonts w:eastAsiaTheme="minorHAnsi"/>
              </w:rPr>
              <w:t>Rüştü BİÇER</w:t>
            </w:r>
          </w:p>
          <w:p w:rsidR="00A75B67" w:rsidRPr="00FA1897" w:rsidRDefault="00A75B67" w:rsidP="005C50CD">
            <w:pPr>
              <w:jc w:val="center"/>
              <w:rPr>
                <w:rFonts w:eastAsiaTheme="minorHAnsi"/>
              </w:rPr>
            </w:pPr>
            <w:r w:rsidRPr="00FA1897">
              <w:rPr>
                <w:rFonts w:eastAsiaTheme="minorHAnsi"/>
              </w:rPr>
              <w:t>Üye</w:t>
            </w:r>
          </w:p>
        </w:tc>
      </w:tr>
      <w:tr w:rsidR="00A75B67" w:rsidTr="005C50CD">
        <w:trPr>
          <w:trHeight w:val="1726"/>
        </w:trPr>
        <w:tc>
          <w:tcPr>
            <w:tcW w:w="3211" w:type="dxa"/>
            <w:vAlign w:val="bottom"/>
          </w:tcPr>
          <w:p w:rsidR="00A75B67" w:rsidRPr="00FA1897" w:rsidRDefault="00A75B67" w:rsidP="005C50CD">
            <w:pPr>
              <w:jc w:val="center"/>
              <w:rPr>
                <w:rFonts w:eastAsiaTheme="minorHAnsi"/>
              </w:rPr>
            </w:pPr>
          </w:p>
          <w:p w:rsidR="00A75B67" w:rsidRDefault="00A75B67" w:rsidP="005C50CD">
            <w:pPr>
              <w:jc w:val="center"/>
              <w:rPr>
                <w:rFonts w:eastAsiaTheme="minorHAnsi"/>
              </w:rPr>
            </w:pPr>
            <w:r>
              <w:rPr>
                <w:rFonts w:eastAsiaTheme="minorHAnsi"/>
              </w:rPr>
              <w:t>Serdar KENDİR</w:t>
            </w:r>
          </w:p>
          <w:p w:rsidR="00A75B67" w:rsidRPr="00FA1897" w:rsidRDefault="00A75B67" w:rsidP="005C50CD">
            <w:pPr>
              <w:jc w:val="center"/>
              <w:rPr>
                <w:rFonts w:eastAsiaTheme="minorHAnsi"/>
              </w:rPr>
            </w:pPr>
            <w:r w:rsidRPr="00FA1897">
              <w:rPr>
                <w:rFonts w:eastAsiaTheme="minorHAnsi"/>
              </w:rPr>
              <w:t>Üye</w:t>
            </w:r>
          </w:p>
        </w:tc>
        <w:tc>
          <w:tcPr>
            <w:tcW w:w="3212" w:type="dxa"/>
            <w:vAlign w:val="bottom"/>
          </w:tcPr>
          <w:p w:rsidR="00A75B67" w:rsidRPr="00FA1897" w:rsidRDefault="00A75B67" w:rsidP="005C50CD">
            <w:pPr>
              <w:jc w:val="center"/>
              <w:rPr>
                <w:rFonts w:eastAsiaTheme="minorHAnsi"/>
              </w:rPr>
            </w:pPr>
          </w:p>
          <w:p w:rsidR="00A75B67" w:rsidRDefault="00A75B67" w:rsidP="005C50CD">
            <w:pPr>
              <w:jc w:val="center"/>
              <w:rPr>
                <w:rFonts w:eastAsiaTheme="minorHAnsi"/>
              </w:rPr>
            </w:pPr>
            <w:r>
              <w:rPr>
                <w:rFonts w:eastAsiaTheme="minorHAnsi"/>
              </w:rPr>
              <w:t>Berkay GÖKÇINAR</w:t>
            </w:r>
          </w:p>
          <w:p w:rsidR="00A75B67" w:rsidRPr="00FA1897" w:rsidRDefault="00A75B67" w:rsidP="005C50CD">
            <w:pPr>
              <w:jc w:val="center"/>
              <w:rPr>
                <w:rFonts w:eastAsiaTheme="minorHAnsi"/>
              </w:rPr>
            </w:pPr>
            <w:r w:rsidRPr="00FA1897">
              <w:rPr>
                <w:rFonts w:eastAsiaTheme="minorHAnsi"/>
              </w:rPr>
              <w:t>Üye</w:t>
            </w:r>
          </w:p>
        </w:tc>
        <w:tc>
          <w:tcPr>
            <w:tcW w:w="3212" w:type="dxa"/>
            <w:vAlign w:val="bottom"/>
          </w:tcPr>
          <w:p w:rsidR="00A75B67" w:rsidRPr="00FA1897" w:rsidRDefault="00A75B67" w:rsidP="005C50CD">
            <w:pPr>
              <w:jc w:val="center"/>
              <w:rPr>
                <w:rFonts w:eastAsiaTheme="minorHAnsi"/>
              </w:rPr>
            </w:pPr>
          </w:p>
          <w:p w:rsidR="00A75B67" w:rsidRDefault="00A75B67" w:rsidP="005C50CD">
            <w:pPr>
              <w:jc w:val="center"/>
              <w:rPr>
                <w:rFonts w:eastAsiaTheme="minorHAnsi"/>
              </w:rPr>
            </w:pPr>
            <w:r>
              <w:rPr>
                <w:rFonts w:eastAsiaTheme="minorHAnsi"/>
              </w:rPr>
              <w:t>Ali ÜNAL</w:t>
            </w:r>
          </w:p>
          <w:p w:rsidR="00A75B67" w:rsidRPr="00FA1897" w:rsidRDefault="00A75B67" w:rsidP="005C50CD">
            <w:pPr>
              <w:jc w:val="center"/>
              <w:rPr>
                <w:rFonts w:eastAsiaTheme="minorHAnsi"/>
              </w:rPr>
            </w:pPr>
            <w:r w:rsidRPr="00FA1897">
              <w:rPr>
                <w:rFonts w:eastAsiaTheme="minorHAnsi"/>
              </w:rPr>
              <w:t>Üye</w:t>
            </w:r>
          </w:p>
        </w:tc>
      </w:tr>
    </w:tbl>
    <w:p w:rsidR="00A75B67" w:rsidRPr="00C672B3" w:rsidRDefault="00A75B67" w:rsidP="00A75B67">
      <w:pPr>
        <w:jc w:val="both"/>
      </w:pPr>
    </w:p>
    <w:p w:rsidR="00A75B67" w:rsidRDefault="00A75B67" w:rsidP="00094D9E">
      <w:pPr>
        <w:pStyle w:val="Style3"/>
        <w:widowControl/>
        <w:spacing w:line="240" w:lineRule="auto"/>
        <w:ind w:firstLine="739"/>
      </w:pPr>
    </w:p>
    <w:sectPr w:rsidR="00A75B67"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C47" w:rsidRDefault="00DE5C47" w:rsidP="007A5AB5">
      <w:r>
        <w:separator/>
      </w:r>
    </w:p>
  </w:endnote>
  <w:endnote w:type="continuationSeparator" w:id="1">
    <w:p w:rsidR="00DE5C47" w:rsidRDefault="00DE5C4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C47" w:rsidRDefault="00DE5C47" w:rsidP="007A5AB5">
      <w:r>
        <w:separator/>
      </w:r>
    </w:p>
  </w:footnote>
  <w:footnote w:type="continuationSeparator" w:id="1">
    <w:p w:rsidR="00DE5C47" w:rsidRDefault="00DE5C4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5B67"/>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5066"/>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610"/>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3C6"/>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397EF-58B3-47AE-9159-561D6C77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304</Words>
  <Characters>2302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2020-02-14T07:59:00Z</cp:lastPrinted>
  <dcterms:created xsi:type="dcterms:W3CDTF">2020-02-14T06:28:00Z</dcterms:created>
  <dcterms:modified xsi:type="dcterms:W3CDTF">2020-06-04T07:45:00Z</dcterms:modified>
</cp:coreProperties>
</file>