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7B0E84"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7B0E84" w:rsidTr="00AB074A">
        <w:trPr>
          <w:trHeight w:val="1000"/>
        </w:trPr>
        <w:tc>
          <w:tcPr>
            <w:tcW w:w="3085" w:type="dxa"/>
            <w:vAlign w:val="center"/>
          </w:tcPr>
          <w:p w:rsidR="00AB074A" w:rsidRPr="007B0E84" w:rsidRDefault="00DC725A" w:rsidP="00AB074A">
            <w:pPr>
              <w:jc w:val="center"/>
            </w:pPr>
            <w:r w:rsidRPr="007B0E84">
              <w:t>T.C.</w:t>
            </w:r>
          </w:p>
          <w:p w:rsidR="00DC725A" w:rsidRPr="007B0E84" w:rsidRDefault="00DC725A" w:rsidP="00AB074A">
            <w:pPr>
              <w:jc w:val="center"/>
            </w:pPr>
            <w:r w:rsidRPr="007B0E84">
              <w:t>ANKARA BÜYÜKŞEHİR</w:t>
            </w:r>
          </w:p>
          <w:p w:rsidR="00DC725A" w:rsidRPr="007B0E84" w:rsidRDefault="00DC725A" w:rsidP="00AB074A">
            <w:pPr>
              <w:jc w:val="center"/>
            </w:pPr>
            <w:r w:rsidRPr="007B0E84">
              <w:t>BELEDİYE MECLİSİ</w:t>
            </w:r>
          </w:p>
          <w:p w:rsidR="00DC725A" w:rsidRPr="007B0E84" w:rsidRDefault="00DC725A" w:rsidP="00AB074A">
            <w:pPr>
              <w:jc w:val="center"/>
            </w:pPr>
          </w:p>
        </w:tc>
      </w:tr>
    </w:tbl>
    <w:p w:rsidR="00C7588B" w:rsidRPr="007B0E84" w:rsidRDefault="00C7588B" w:rsidP="00DC725A">
      <w:pPr>
        <w:tabs>
          <w:tab w:val="left" w:pos="1935"/>
        </w:tabs>
        <w:jc w:val="both"/>
      </w:pPr>
    </w:p>
    <w:p w:rsidR="00243250" w:rsidRPr="007B0E84" w:rsidRDefault="00243250" w:rsidP="002F33D3">
      <w:pPr>
        <w:ind w:right="-1"/>
        <w:jc w:val="both"/>
      </w:pPr>
    </w:p>
    <w:p w:rsidR="00DC725A" w:rsidRPr="007B0E84" w:rsidRDefault="002856BD" w:rsidP="002F33D3">
      <w:pPr>
        <w:ind w:right="-1"/>
        <w:jc w:val="both"/>
      </w:pPr>
      <w:r w:rsidRPr="007B0E84">
        <w:t>Karar No:</w:t>
      </w:r>
      <w:r w:rsidR="003228AC" w:rsidRPr="007B0E84">
        <w:t xml:space="preserve"> </w:t>
      </w:r>
      <w:r w:rsidR="00BF7B54" w:rsidRPr="007B0E84">
        <w:t>5</w:t>
      </w:r>
      <w:r w:rsidR="00AB3C7F" w:rsidRPr="007B0E84">
        <w:t>89</w:t>
      </w:r>
      <w:r w:rsidRPr="007B0E84">
        <w:tab/>
      </w:r>
      <w:r w:rsidR="008F24B3" w:rsidRPr="007B0E84">
        <w:t xml:space="preserve"> </w:t>
      </w:r>
      <w:r w:rsidR="008F24B3" w:rsidRPr="007B0E84">
        <w:tab/>
      </w:r>
      <w:r w:rsidRPr="007B0E84">
        <w:tab/>
        <w:t xml:space="preserve">     </w:t>
      </w:r>
      <w:r w:rsidR="00106A13" w:rsidRPr="007B0E84">
        <w:tab/>
      </w:r>
      <w:r w:rsidR="00106A13" w:rsidRPr="007B0E84">
        <w:tab/>
      </w:r>
      <w:r w:rsidR="00EB0EEC" w:rsidRPr="007B0E84">
        <w:tab/>
      </w:r>
      <w:r w:rsidR="00EA7EF5" w:rsidRPr="007B0E84">
        <w:t xml:space="preserve">        </w:t>
      </w:r>
      <w:r w:rsidR="00F02854" w:rsidRPr="007B0E84">
        <w:t xml:space="preserve"> </w:t>
      </w:r>
      <w:r w:rsidR="00DA29AD" w:rsidRPr="007B0E84">
        <w:t xml:space="preserve">         </w:t>
      </w:r>
      <w:r w:rsidR="003155C1" w:rsidRPr="007B0E84">
        <w:t xml:space="preserve">       </w:t>
      </w:r>
      <w:r w:rsidR="00C56209" w:rsidRPr="007B0E84">
        <w:t xml:space="preserve">          </w:t>
      </w:r>
      <w:r w:rsidR="007E481C" w:rsidRPr="007B0E84">
        <w:t xml:space="preserve">    </w:t>
      </w:r>
      <w:r w:rsidR="00C56209" w:rsidRPr="007B0E84">
        <w:t xml:space="preserve"> </w:t>
      </w:r>
      <w:r w:rsidR="008F24B3" w:rsidRPr="007B0E84">
        <w:t xml:space="preserve"> </w:t>
      </w:r>
      <w:r w:rsidR="00347C34" w:rsidRPr="007B0E84">
        <w:t xml:space="preserve">              </w:t>
      </w:r>
      <w:r w:rsidR="007E481C" w:rsidRPr="007B0E84">
        <w:t>1</w:t>
      </w:r>
      <w:r w:rsidR="00FC6F3F" w:rsidRPr="007B0E84">
        <w:t>2</w:t>
      </w:r>
      <w:r w:rsidRPr="007B0E84">
        <w:t>.</w:t>
      </w:r>
      <w:r w:rsidR="003228AC" w:rsidRPr="007B0E84">
        <w:t>0</w:t>
      </w:r>
      <w:r w:rsidR="005439E3" w:rsidRPr="007B0E84">
        <w:t>3</w:t>
      </w:r>
      <w:r w:rsidRPr="007B0E84">
        <w:t>.20</w:t>
      </w:r>
      <w:r w:rsidR="003228AC" w:rsidRPr="007B0E84">
        <w:t>21</w:t>
      </w:r>
    </w:p>
    <w:p w:rsidR="00243250" w:rsidRPr="007B0E84" w:rsidRDefault="00243250" w:rsidP="002F33D3">
      <w:pPr>
        <w:ind w:right="-1"/>
        <w:jc w:val="both"/>
      </w:pPr>
    </w:p>
    <w:p w:rsidR="000E33A0" w:rsidRPr="007B0E84" w:rsidRDefault="000E33A0" w:rsidP="002F33D3">
      <w:pPr>
        <w:ind w:right="543"/>
        <w:jc w:val="both"/>
      </w:pPr>
    </w:p>
    <w:p w:rsidR="002856BD" w:rsidRPr="007B0E84" w:rsidRDefault="002856BD" w:rsidP="002F33D3">
      <w:pPr>
        <w:ind w:right="543"/>
        <w:jc w:val="center"/>
      </w:pPr>
      <w:r w:rsidRPr="007B0E84">
        <w:t>K A R A R</w:t>
      </w:r>
    </w:p>
    <w:p w:rsidR="00AB074A" w:rsidRPr="007B0E84" w:rsidRDefault="00AB074A" w:rsidP="002F33D3">
      <w:pPr>
        <w:ind w:right="543"/>
        <w:jc w:val="center"/>
      </w:pPr>
    </w:p>
    <w:p w:rsidR="00AB074A" w:rsidRPr="007B0E84" w:rsidRDefault="00AB074A" w:rsidP="002F33D3">
      <w:pPr>
        <w:ind w:right="543"/>
        <w:jc w:val="center"/>
      </w:pPr>
    </w:p>
    <w:p w:rsidR="00AB074A" w:rsidRPr="007B0E84" w:rsidRDefault="00AB074A" w:rsidP="005628E2">
      <w:pPr>
        <w:ind w:right="-1" w:firstLine="709"/>
        <w:jc w:val="center"/>
      </w:pPr>
    </w:p>
    <w:p w:rsidR="003178B8" w:rsidRPr="007B0E84" w:rsidRDefault="00BF7B54" w:rsidP="005628E2">
      <w:pPr>
        <w:ind w:right="-1" w:firstLine="709"/>
        <w:jc w:val="both"/>
      </w:pPr>
      <w:r w:rsidRPr="007B0E84">
        <w:t xml:space="preserve">Rekreasyon alanları katılım bedellerinin güncellenmesine </w:t>
      </w:r>
      <w:r w:rsidR="003178B8" w:rsidRPr="007B0E84">
        <w:t xml:space="preserve">ilişkin </w:t>
      </w:r>
      <w:r w:rsidR="00A921BE" w:rsidRPr="007B0E84">
        <w:t>Hukuk ve Tarifeler</w:t>
      </w:r>
      <w:r w:rsidR="00347C34" w:rsidRPr="007B0E84">
        <w:t xml:space="preserve"> </w:t>
      </w:r>
      <w:r w:rsidR="003178B8" w:rsidRPr="007B0E84">
        <w:t xml:space="preserve">Komisyonunun </w:t>
      </w:r>
      <w:r w:rsidR="00FC6F3F" w:rsidRPr="007B0E84">
        <w:t>19</w:t>
      </w:r>
      <w:r w:rsidR="003178B8" w:rsidRPr="007B0E84">
        <w:t>.0</w:t>
      </w:r>
      <w:r w:rsidR="005439E3" w:rsidRPr="007B0E84">
        <w:t>2</w:t>
      </w:r>
      <w:r w:rsidR="003178B8" w:rsidRPr="007B0E84">
        <w:t xml:space="preserve">.2021 gün ve </w:t>
      </w:r>
      <w:r w:rsidRPr="007B0E84">
        <w:t>140</w:t>
      </w:r>
      <w:r w:rsidR="00112746" w:rsidRPr="007B0E84">
        <w:t xml:space="preserve"> </w:t>
      </w:r>
      <w:r w:rsidR="003178B8" w:rsidRPr="007B0E84">
        <w:t>sayılı raporu Büy</w:t>
      </w:r>
      <w:r w:rsidR="005439E3" w:rsidRPr="007B0E84">
        <w:t xml:space="preserve">ükşehir Belediye Meclisimizin </w:t>
      </w:r>
      <w:r w:rsidR="007E481C" w:rsidRPr="007B0E84">
        <w:t>1</w:t>
      </w:r>
      <w:r w:rsidR="00C3327B" w:rsidRPr="007B0E84">
        <w:t>2</w:t>
      </w:r>
      <w:r w:rsidR="005439E3" w:rsidRPr="007B0E84">
        <w:t>.03</w:t>
      </w:r>
      <w:r w:rsidR="003178B8" w:rsidRPr="007B0E84">
        <w:t>.2021 tarihli toplantısında okundu.</w:t>
      </w:r>
    </w:p>
    <w:p w:rsidR="00AB074A" w:rsidRPr="007B0E84" w:rsidRDefault="00AB074A" w:rsidP="005628E2">
      <w:pPr>
        <w:ind w:right="-1" w:firstLine="709"/>
        <w:jc w:val="both"/>
      </w:pPr>
    </w:p>
    <w:p w:rsidR="00BF7B54" w:rsidRPr="007B0E84" w:rsidRDefault="003178B8" w:rsidP="005628E2">
      <w:pPr>
        <w:pStyle w:val="Gvdemetni1"/>
        <w:shd w:val="clear" w:color="auto" w:fill="auto"/>
        <w:spacing w:line="240" w:lineRule="auto"/>
        <w:ind w:right="-1" w:firstLine="709"/>
        <w:jc w:val="both"/>
        <w:rPr>
          <w:rFonts w:ascii="Times New Roman" w:hAnsi="Times New Roman" w:cs="Times New Roman"/>
          <w:sz w:val="24"/>
          <w:szCs w:val="24"/>
        </w:rPr>
      </w:pPr>
      <w:r w:rsidRPr="007B0E84">
        <w:rPr>
          <w:rFonts w:ascii="Times New Roman" w:hAnsi="Times New Roman" w:cs="Times New Roman"/>
          <w:sz w:val="24"/>
          <w:szCs w:val="24"/>
        </w:rPr>
        <w:t>Konu üzerinde yapılan görüşmelerden sonra;</w:t>
      </w:r>
      <w:r w:rsidR="00941D66" w:rsidRPr="007B0E84">
        <w:rPr>
          <w:rFonts w:ascii="Times New Roman" w:hAnsi="Times New Roman" w:cs="Times New Roman"/>
          <w:sz w:val="24"/>
          <w:szCs w:val="24"/>
        </w:rPr>
        <w:t xml:space="preserve"> </w:t>
      </w:r>
      <w:r w:rsidR="00BF7B54" w:rsidRPr="007B0E84">
        <w:rPr>
          <w:rFonts w:ascii="Times New Roman" w:hAnsi="Times New Roman" w:cs="Times New Roman"/>
          <w:sz w:val="24"/>
          <w:szCs w:val="24"/>
        </w:rPr>
        <w:t xml:space="preserve">Büyükşehir Belediyesinin yetki ve sorumluluğunda bulunan kentsel dönüşüm ve gelişim proje alanlarındaki park ve </w:t>
      </w:r>
      <w:proofErr w:type="gramStart"/>
      <w:r w:rsidR="00BF7B54" w:rsidRPr="007B0E84">
        <w:rPr>
          <w:rFonts w:ascii="Times New Roman" w:hAnsi="Times New Roman" w:cs="Times New Roman"/>
          <w:sz w:val="24"/>
          <w:szCs w:val="24"/>
        </w:rPr>
        <w:t>rekreasyon</w:t>
      </w:r>
      <w:proofErr w:type="gramEnd"/>
      <w:r w:rsidR="00BF7B54" w:rsidRPr="007B0E84">
        <w:rPr>
          <w:rFonts w:ascii="Times New Roman" w:hAnsi="Times New Roman" w:cs="Times New Roman"/>
          <w:sz w:val="24"/>
          <w:szCs w:val="24"/>
        </w:rPr>
        <w:t xml:space="preserve"> alanlarına ait proje ortak giderinin hesaplanması ve gidere katılacak gayrimenkul sahiplerinin hissesine düşen katılım oranının belirlenmesi esnasında, Büyükşehir Belediyesi birimlerince yapılacak iş ve işlemlere yönelik olarak Belediye Meclisinin 13/07/2020 tarih ve 687 sayılı kararı ile uygun görülmüştür.</w:t>
      </w:r>
    </w:p>
    <w:p w:rsidR="00BF7B54" w:rsidRPr="007B0E84" w:rsidRDefault="00BF7B54" w:rsidP="005628E2">
      <w:pPr>
        <w:pStyle w:val="Gvdemetni1"/>
        <w:shd w:val="clear" w:color="auto" w:fill="auto"/>
        <w:spacing w:line="240" w:lineRule="auto"/>
        <w:ind w:right="-1" w:firstLine="709"/>
        <w:jc w:val="both"/>
        <w:rPr>
          <w:rFonts w:ascii="Times New Roman" w:hAnsi="Times New Roman" w:cs="Times New Roman"/>
          <w:sz w:val="24"/>
          <w:szCs w:val="24"/>
        </w:rPr>
      </w:pPr>
      <w:r w:rsidRPr="007B0E84">
        <w:rPr>
          <w:rFonts w:ascii="Times New Roman" w:hAnsi="Times New Roman" w:cs="Times New Roman"/>
          <w:sz w:val="24"/>
          <w:szCs w:val="24"/>
        </w:rPr>
        <w:t xml:space="preserve">Rekreasyon katılım bedeli hesabına, yalnızca KDGPA sınırları dahilindeki imar planında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olarak ayrılan alanların katılması,</w:t>
      </w:r>
    </w:p>
    <w:p w:rsidR="00BF7B54" w:rsidRPr="007B0E84" w:rsidRDefault="00BF7B54" w:rsidP="005628E2">
      <w:pPr>
        <w:pStyle w:val="Gvdemetni1"/>
        <w:shd w:val="clear" w:color="auto" w:fill="auto"/>
        <w:spacing w:line="240" w:lineRule="auto"/>
        <w:ind w:right="-1" w:firstLine="709"/>
        <w:jc w:val="both"/>
        <w:rPr>
          <w:rFonts w:ascii="Times New Roman" w:hAnsi="Times New Roman" w:cs="Times New Roman"/>
          <w:sz w:val="24"/>
          <w:szCs w:val="24"/>
        </w:rPr>
      </w:pPr>
      <w:r w:rsidRPr="007B0E84">
        <w:rPr>
          <w:rFonts w:ascii="Times New Roman" w:hAnsi="Times New Roman" w:cs="Times New Roman"/>
          <w:sz w:val="24"/>
          <w:szCs w:val="24"/>
        </w:rPr>
        <w:t xml:space="preserve">5393 sayılı Kanunun 73. maddesinin 9. fıkrasının yürürlüğe girdiği 13.06.2010 tarih öncesi yapımı tamamlanmış olan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alanlarının, söz konusu katılım bedeli hesabına dahil edilmesi,</w:t>
      </w:r>
    </w:p>
    <w:p w:rsidR="00BF7B54" w:rsidRPr="007B0E84" w:rsidRDefault="00BF7B54" w:rsidP="005628E2">
      <w:pPr>
        <w:pStyle w:val="Gvdemetni1"/>
        <w:shd w:val="clear" w:color="auto" w:fill="auto"/>
        <w:spacing w:line="240" w:lineRule="auto"/>
        <w:ind w:right="-1" w:firstLine="709"/>
        <w:jc w:val="both"/>
        <w:rPr>
          <w:rFonts w:ascii="Times New Roman" w:hAnsi="Times New Roman" w:cs="Times New Roman"/>
          <w:sz w:val="24"/>
          <w:szCs w:val="24"/>
        </w:rPr>
      </w:pPr>
      <w:r w:rsidRPr="007B0E84">
        <w:rPr>
          <w:rFonts w:ascii="Times New Roman" w:hAnsi="Times New Roman" w:cs="Times New Roman"/>
          <w:sz w:val="24"/>
          <w:szCs w:val="24"/>
        </w:rPr>
        <w:t xml:space="preserve">İmar ve Şehircilik Dairesi Başkanlığınca; öncelikli olarak </w:t>
      </w:r>
      <w:proofErr w:type="spellStart"/>
      <w:r w:rsidRPr="007B0E84">
        <w:rPr>
          <w:rFonts w:ascii="Times New Roman" w:hAnsi="Times New Roman" w:cs="Times New Roman"/>
          <w:sz w:val="24"/>
          <w:szCs w:val="24"/>
        </w:rPr>
        <w:t>KDGPA'na</w:t>
      </w:r>
      <w:proofErr w:type="spellEnd"/>
      <w:r w:rsidRPr="007B0E84">
        <w:rPr>
          <w:rFonts w:ascii="Times New Roman" w:hAnsi="Times New Roman" w:cs="Times New Roman"/>
          <w:sz w:val="24"/>
          <w:szCs w:val="24"/>
        </w:rPr>
        <w:t xml:space="preserve"> ilişkin parselasyon planının ve tapu tescil işlemlerinin tamamlanmasının ardından KDGPA </w:t>
      </w:r>
      <w:proofErr w:type="gramStart"/>
      <w:r w:rsidRPr="007B0E84">
        <w:rPr>
          <w:rFonts w:ascii="Times New Roman" w:hAnsi="Times New Roman" w:cs="Times New Roman"/>
          <w:sz w:val="24"/>
          <w:szCs w:val="24"/>
        </w:rPr>
        <w:t>dahilindeki</w:t>
      </w:r>
      <w:proofErr w:type="gramEnd"/>
      <w:r w:rsidRPr="007B0E84">
        <w:rPr>
          <w:rFonts w:ascii="Times New Roman" w:hAnsi="Times New Roman" w:cs="Times New Roman"/>
          <w:sz w:val="24"/>
          <w:szCs w:val="24"/>
        </w:rPr>
        <w:t xml:space="preserve"> bütün parsellerin emsale esas toplam inşaat alanlarının Çevre Koruma ve Kontrol Dairesi Başkanlığı'na gönderilmesi,</w:t>
      </w:r>
    </w:p>
    <w:p w:rsidR="00BF7B54" w:rsidRPr="007B0E84" w:rsidRDefault="00BF7B54" w:rsidP="005628E2">
      <w:pPr>
        <w:pStyle w:val="Gvdemetni1"/>
        <w:shd w:val="clear" w:color="auto" w:fill="auto"/>
        <w:spacing w:line="240" w:lineRule="auto"/>
        <w:ind w:right="-1" w:firstLine="709"/>
        <w:jc w:val="both"/>
        <w:rPr>
          <w:rFonts w:ascii="Times New Roman" w:hAnsi="Times New Roman" w:cs="Times New Roman"/>
          <w:sz w:val="24"/>
          <w:szCs w:val="24"/>
        </w:rPr>
      </w:pPr>
      <w:r w:rsidRPr="007B0E84">
        <w:rPr>
          <w:rFonts w:ascii="Times New Roman" w:hAnsi="Times New Roman" w:cs="Times New Roman"/>
          <w:sz w:val="24"/>
          <w:szCs w:val="24"/>
        </w:rPr>
        <w:t xml:space="preserve">Çevre Koruma ve Kontrol Dairesi Başkanlığı tarafından. </w:t>
      </w:r>
      <w:proofErr w:type="spellStart"/>
      <w:r w:rsidRPr="007B0E84">
        <w:rPr>
          <w:rFonts w:ascii="Times New Roman" w:hAnsi="Times New Roman" w:cs="Times New Roman"/>
          <w:sz w:val="24"/>
          <w:szCs w:val="24"/>
        </w:rPr>
        <w:t>KDGPA'ları</w:t>
      </w:r>
      <w:proofErr w:type="spellEnd"/>
      <w:r w:rsidRPr="007B0E84">
        <w:rPr>
          <w:rFonts w:ascii="Times New Roman" w:hAnsi="Times New Roman" w:cs="Times New Roman"/>
          <w:sz w:val="24"/>
          <w:szCs w:val="24"/>
        </w:rPr>
        <w:t xml:space="preserve"> içerisinde yer alan henüz yapılmamış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alanlarının, KDGPA özelinde ayrı </w:t>
      </w:r>
      <w:proofErr w:type="spellStart"/>
      <w:r w:rsidRPr="007B0E84">
        <w:rPr>
          <w:rFonts w:ascii="Times New Roman" w:hAnsi="Times New Roman" w:cs="Times New Roman"/>
          <w:sz w:val="24"/>
          <w:szCs w:val="24"/>
        </w:rPr>
        <w:t>ayrı</w:t>
      </w:r>
      <w:proofErr w:type="spellEnd"/>
      <w:r w:rsidRPr="007B0E84">
        <w:rPr>
          <w:rFonts w:ascii="Times New Roman" w:hAnsi="Times New Roman" w:cs="Times New Roman"/>
          <w:sz w:val="24"/>
          <w:szCs w:val="24"/>
        </w:rPr>
        <w:t xml:space="preserve"> olarak; ne tür çalışma, imalat, proje, tesis ve yapıları ifade ettiğinin, niteliklerinin, kapsamlarının, boyut ve ölçülerinin ortaya konularak uygulama projelerinin hazırlanması ve bu çerçevede maliyetlerinin hesaplanarak, KDGPA dahilindeki bütün parsellerin emsale esas toplam inşaat alanlarına oranı üzerinden rekreasyon katılım bedellerinin belirlenmesi ve tahsilini müteakip ilgilisine verilmek üzere "Rekreasyon İlişiksizlik Yazısı" düzenlenmesi,</w:t>
      </w:r>
    </w:p>
    <w:p w:rsidR="00BF7B54" w:rsidRPr="007B0E84" w:rsidRDefault="00BF7B54" w:rsidP="005628E2">
      <w:pPr>
        <w:pStyle w:val="Gvdemetni1"/>
        <w:shd w:val="clear" w:color="auto" w:fill="auto"/>
        <w:spacing w:line="240" w:lineRule="auto"/>
        <w:ind w:right="-1" w:firstLine="709"/>
        <w:jc w:val="both"/>
        <w:rPr>
          <w:rFonts w:ascii="Times New Roman" w:hAnsi="Times New Roman" w:cs="Times New Roman"/>
          <w:sz w:val="24"/>
          <w:szCs w:val="24"/>
        </w:rPr>
      </w:pPr>
      <w:r w:rsidRPr="007B0E84">
        <w:rPr>
          <w:rFonts w:ascii="Times New Roman" w:hAnsi="Times New Roman" w:cs="Times New Roman"/>
          <w:sz w:val="24"/>
          <w:szCs w:val="24"/>
        </w:rPr>
        <w:t xml:space="preserve">Toplam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katılım payı ödemesinin %50'si tamamlanan </w:t>
      </w:r>
      <w:proofErr w:type="spellStart"/>
      <w:r w:rsidRPr="007B0E84">
        <w:rPr>
          <w:rFonts w:ascii="Times New Roman" w:hAnsi="Times New Roman" w:cs="Times New Roman"/>
          <w:sz w:val="24"/>
          <w:szCs w:val="24"/>
        </w:rPr>
        <w:t>KDGPA'larına</w:t>
      </w:r>
      <w:proofErr w:type="spellEnd"/>
      <w:r w:rsidRPr="007B0E84">
        <w:rPr>
          <w:rFonts w:ascii="Times New Roman" w:hAnsi="Times New Roman" w:cs="Times New Roman"/>
          <w:sz w:val="24"/>
          <w:szCs w:val="24"/>
        </w:rPr>
        <w:t xml:space="preserve"> ilişkin rekreasyon projelerinin yatırım programına alınarak en geç 2 yıl içerisinde başlanılması ve 5 yıl içinde tamamlanması,</w:t>
      </w:r>
      <w:bookmarkStart w:id="0" w:name="_GoBack"/>
      <w:bookmarkEnd w:id="0"/>
    </w:p>
    <w:p w:rsidR="00BF7B54" w:rsidRPr="007B0E84" w:rsidRDefault="00BF7B54" w:rsidP="005628E2">
      <w:pPr>
        <w:pStyle w:val="Gvdemetni1"/>
        <w:shd w:val="clear" w:color="auto" w:fill="auto"/>
        <w:spacing w:line="240" w:lineRule="auto"/>
        <w:ind w:right="-1" w:firstLine="709"/>
        <w:jc w:val="both"/>
        <w:rPr>
          <w:rFonts w:ascii="Times New Roman" w:hAnsi="Times New Roman" w:cs="Times New Roman"/>
          <w:sz w:val="24"/>
          <w:szCs w:val="24"/>
        </w:rPr>
      </w:pPr>
      <w:r w:rsidRPr="007B0E84">
        <w:rPr>
          <w:rFonts w:ascii="Times New Roman" w:hAnsi="Times New Roman" w:cs="Times New Roman"/>
          <w:sz w:val="24"/>
          <w:szCs w:val="24"/>
        </w:rPr>
        <w:t xml:space="preserve">Rekreasyon alanının yapımı Büyükşehir Belediyesince gerçekleştirilen/ gerçekleştirilecek kentsel dönüşüm alanlarının, proje onayı, ruhsat, </w:t>
      </w:r>
      <w:proofErr w:type="gramStart"/>
      <w:r w:rsidRPr="007B0E84">
        <w:rPr>
          <w:rFonts w:ascii="Times New Roman" w:hAnsi="Times New Roman" w:cs="Times New Roman"/>
          <w:sz w:val="24"/>
          <w:szCs w:val="24"/>
        </w:rPr>
        <w:t>iskan</w:t>
      </w:r>
      <w:proofErr w:type="gramEnd"/>
      <w:r w:rsidRPr="007B0E84">
        <w:rPr>
          <w:rFonts w:ascii="Times New Roman" w:hAnsi="Times New Roman" w:cs="Times New Roman"/>
          <w:sz w:val="24"/>
          <w:szCs w:val="24"/>
        </w:rPr>
        <w:t xml:space="preserve"> vb. uygulamalarının bilahare ilçe belediyelerine devri halinde, Büyükşehir Belediyesi Çevre Koruma ve Kontrol Dairesi Başkanlığı tarafından düzenlenecek ilişiksizlik yazısı ibraz edilmeden, ilçe belediyelerince ruhsat ve iskan işlemlerinin yürütülmemesi,</w:t>
      </w: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F7B54" w:rsidRPr="007B0E84" w:rsidTr="000E66AD">
        <w:trPr>
          <w:trHeight w:val="1000"/>
        </w:trPr>
        <w:tc>
          <w:tcPr>
            <w:tcW w:w="3085" w:type="dxa"/>
            <w:vAlign w:val="center"/>
          </w:tcPr>
          <w:p w:rsidR="00BF7B54" w:rsidRPr="007B0E84" w:rsidRDefault="00BF7B54" w:rsidP="000E66AD">
            <w:pPr>
              <w:jc w:val="center"/>
            </w:pPr>
            <w:r w:rsidRPr="007B0E84">
              <w:lastRenderedPageBreak/>
              <w:t>T.C.</w:t>
            </w:r>
          </w:p>
          <w:p w:rsidR="00BF7B54" w:rsidRPr="007B0E84" w:rsidRDefault="00BF7B54" w:rsidP="000E66AD">
            <w:pPr>
              <w:jc w:val="center"/>
            </w:pPr>
            <w:r w:rsidRPr="007B0E84">
              <w:t>ANKARA BÜYÜKŞEHİR</w:t>
            </w:r>
          </w:p>
          <w:p w:rsidR="00BF7B54" w:rsidRPr="007B0E84" w:rsidRDefault="00BF7B54" w:rsidP="000E66AD">
            <w:pPr>
              <w:jc w:val="center"/>
            </w:pPr>
            <w:r w:rsidRPr="007B0E84">
              <w:t>BELEDİYE MECLİSİ</w:t>
            </w:r>
          </w:p>
          <w:p w:rsidR="00BF7B54" w:rsidRPr="007B0E84" w:rsidRDefault="00BF7B54" w:rsidP="000E66AD">
            <w:pPr>
              <w:jc w:val="center"/>
            </w:pPr>
          </w:p>
        </w:tc>
      </w:tr>
    </w:tbl>
    <w:p w:rsidR="00BF7B54" w:rsidRPr="007B0E84" w:rsidRDefault="00BF7B54" w:rsidP="00BF7B54">
      <w:pPr>
        <w:tabs>
          <w:tab w:val="left" w:pos="1935"/>
        </w:tabs>
        <w:jc w:val="both"/>
      </w:pPr>
    </w:p>
    <w:p w:rsidR="00BF7B54" w:rsidRPr="007B0E84" w:rsidRDefault="00BF7B54" w:rsidP="00BF7B54">
      <w:pPr>
        <w:ind w:right="-1"/>
        <w:jc w:val="both"/>
      </w:pPr>
    </w:p>
    <w:p w:rsidR="00BF7B54" w:rsidRPr="007B0E84" w:rsidRDefault="00BF7B54" w:rsidP="00BF7B54">
      <w:pPr>
        <w:ind w:right="-1"/>
        <w:jc w:val="both"/>
      </w:pPr>
      <w:r w:rsidRPr="007B0E84">
        <w:t>Karar No: 5</w:t>
      </w:r>
      <w:r w:rsidR="00AB3C7F" w:rsidRPr="007B0E84">
        <w:t>89</w:t>
      </w:r>
      <w:r w:rsidRPr="007B0E84">
        <w:tab/>
        <w:t xml:space="preserve"> </w:t>
      </w:r>
      <w:r w:rsidRPr="007B0E84">
        <w:tab/>
      </w:r>
      <w:r w:rsidRPr="007B0E84">
        <w:tab/>
        <w:t xml:space="preserve">     </w:t>
      </w:r>
      <w:r w:rsidRPr="007B0E84">
        <w:tab/>
      </w:r>
      <w:r w:rsidRPr="007B0E84">
        <w:tab/>
      </w:r>
      <w:r w:rsidRPr="007B0E84">
        <w:tab/>
        <w:t xml:space="preserve">                                                       12.03.2021</w:t>
      </w:r>
    </w:p>
    <w:p w:rsidR="00BF7B54" w:rsidRPr="007B0E84" w:rsidRDefault="00BF7B54" w:rsidP="00BF7B54">
      <w:pPr>
        <w:pStyle w:val="Gvdemetni1"/>
        <w:shd w:val="clear" w:color="auto" w:fill="auto"/>
        <w:spacing w:line="240" w:lineRule="auto"/>
        <w:jc w:val="center"/>
        <w:rPr>
          <w:rFonts w:ascii="Times New Roman" w:hAnsi="Times New Roman" w:cs="Times New Roman"/>
          <w:sz w:val="24"/>
          <w:szCs w:val="24"/>
        </w:rPr>
      </w:pPr>
    </w:p>
    <w:p w:rsidR="00BF7B54" w:rsidRPr="007B0E84" w:rsidRDefault="00BF7B54" w:rsidP="00BF7B54">
      <w:pPr>
        <w:pStyle w:val="Gvdemetni1"/>
        <w:shd w:val="clear" w:color="auto" w:fill="auto"/>
        <w:spacing w:line="240" w:lineRule="auto"/>
        <w:jc w:val="center"/>
        <w:rPr>
          <w:rFonts w:ascii="Times New Roman" w:hAnsi="Times New Roman" w:cs="Times New Roman"/>
          <w:sz w:val="24"/>
          <w:szCs w:val="24"/>
        </w:rPr>
      </w:pPr>
      <w:r w:rsidRPr="007B0E84">
        <w:rPr>
          <w:rFonts w:ascii="Times New Roman" w:hAnsi="Times New Roman" w:cs="Times New Roman"/>
          <w:sz w:val="24"/>
          <w:szCs w:val="24"/>
        </w:rPr>
        <w:t>-2-</w:t>
      </w: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r w:rsidRPr="007B0E84">
        <w:rPr>
          <w:rFonts w:ascii="Times New Roman" w:hAnsi="Times New Roman" w:cs="Times New Roman"/>
          <w:sz w:val="24"/>
          <w:szCs w:val="24"/>
        </w:rPr>
        <w:t>Bilahare emsal artışından kaynaklanan proje-ruhsat tadilatları halinde artış miktarı kadar fark alınması, azalması halinde ise fazladan alınan tutarın iade edilmesi,</w:t>
      </w: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Kamu tarafından yapılacak/yaptırılacak sosyal donatı (hastane, okul, dini tesis, sosyal kültürel tesis vb.) yapılarının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katılım bedelinden muaf tutulması,</w:t>
      </w: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Ödemelerde kolaylık sağlanması amacıyla, taksitlendirme talebi halinde, belirlenen miktarın dörtte birinin (1/4) ruhsat aşamasında alınması ve </w:t>
      </w:r>
      <w:proofErr w:type="gramStart"/>
      <w:r w:rsidRPr="007B0E84">
        <w:rPr>
          <w:rFonts w:ascii="Times New Roman" w:hAnsi="Times New Roman" w:cs="Times New Roman"/>
          <w:sz w:val="24"/>
          <w:szCs w:val="24"/>
        </w:rPr>
        <w:t>iskan</w:t>
      </w:r>
      <w:proofErr w:type="gramEnd"/>
      <w:r w:rsidRPr="007B0E84">
        <w:rPr>
          <w:rFonts w:ascii="Times New Roman" w:hAnsi="Times New Roman" w:cs="Times New Roman"/>
          <w:sz w:val="24"/>
          <w:szCs w:val="24"/>
        </w:rPr>
        <w:t xml:space="preserve"> aşamasında, o tarihteki güncel bedel üzerinden tekrar hesap yapılarak ödenen tutarın mahsup edilmesi,</w:t>
      </w: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5393 sayılı Kanunun 73. maddesinin 9. fıkrasının 13.06.2010 tarih, 27610 sayılı Resmi Gazetede yayımlanarak yürürlüğe girdiği tarihinden sonra, kentsel dönüşüm ve gelişim proje alanlarındaki yapı ruhsatı ve yapı kullanma izin belgesi (iskan) işlemleri esnasında,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harcamalarının henüz yapılmamış olması, bedelinin ve uygulamada tereddütleri gidermeye yönelik esasların herhangi bir yönetmelik veya belediye meclis kararıyla belirlenmemiş olması sebebiyle alınamayan rekreasyon katılım bedellerine ilişkin, iskan belgesi düzenlenmiş olan (muafiyete tabi olanlar hariç) parsellerde, belirlenen katılım bedellerinin, hisseleri oranında yapı sahiplerinden alınması, ödenmeyenler için Çevre Koruma ve Kontrol Dairesi Başkanlığınca tapuya şerh koydurulması,</w:t>
      </w: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r w:rsidRPr="007B0E84">
        <w:rPr>
          <w:rFonts w:ascii="Times New Roman" w:hAnsi="Times New Roman" w:cs="Times New Roman"/>
          <w:sz w:val="24"/>
          <w:szCs w:val="24"/>
        </w:rPr>
        <w:t>Rekreasyon katılım bedelleriyle ilgili hesaplamalarda (tamamlanan ve tamamlanmayan) yıllık üretici fiyat endeksi oranında güncelleme yapılmasına ilişkin teklif oylanarak oybirliği ile kabul edilmiştir.</w:t>
      </w:r>
    </w:p>
    <w:p w:rsidR="00BF7B54" w:rsidRPr="007B0E84" w:rsidRDefault="00BF7B54" w:rsidP="00BF7B54">
      <w:pPr>
        <w:pStyle w:val="Gvdemetni1"/>
        <w:shd w:val="clear" w:color="auto" w:fill="auto"/>
        <w:spacing w:line="240" w:lineRule="auto"/>
        <w:ind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Söz konusu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katılım bedelleriyle ilgili hesaplamalarda (tamamlanan ve tamamlanmayan) yıllık üretici fiyat endeksi oranında güncelleme yapılması ibaresi hakkında;</w:t>
      </w:r>
    </w:p>
    <w:p w:rsidR="00F45719" w:rsidRPr="007B0E84" w:rsidRDefault="00BF7B54" w:rsidP="005628E2">
      <w:pPr>
        <w:pStyle w:val="Gvdemetni1"/>
        <w:shd w:val="clear" w:color="auto" w:fill="auto"/>
        <w:spacing w:line="240" w:lineRule="auto"/>
        <w:ind w:firstLine="688"/>
        <w:jc w:val="both"/>
        <w:rPr>
          <w:rFonts w:ascii="Times New Roman" w:hAnsi="Times New Roman" w:cs="Times New Roman"/>
          <w:sz w:val="24"/>
          <w:szCs w:val="24"/>
        </w:rPr>
      </w:pPr>
      <w:r w:rsidRPr="007B0E84">
        <w:rPr>
          <w:rFonts w:ascii="Times New Roman" w:hAnsi="Times New Roman" w:cs="Times New Roman"/>
          <w:sz w:val="24"/>
          <w:szCs w:val="24"/>
        </w:rPr>
        <w:t>Rekreasyon katılım bedellerini hesaplarken Çevre Koruma ve Kontrol Dairesi Başkanlığımızca alanlara ilişkin hazırlanan uygulama projelerine ait yapım yaklaşık maliyetlerinin yıllara göre güncellemesi hususu; Çevre ve Şehircilik Bakanlığı 2018/31 sayı ve 15/08/2018 tarihli Yüksek Fen Kurulu Kararı'nda belirtildiği, yaklaşık maliyetin hesaplanması ve güncellenmesi işlemi; yaklaşık maliyetin güncelliğini kaybetmesi halinde, Yaklaşık Maliyetin, Yapım İşleri İhaleleri Uygulama Yönetmeliğinin 11 inci maddesinin üçüncü fıkrası hükmü doğrultusunda,</w:t>
      </w:r>
      <w:r w:rsidRPr="007B0E84">
        <w:rPr>
          <w:rStyle w:val="Gvdemetnitalik"/>
          <w:rFonts w:eastAsia="Trebuchet MS"/>
          <w:sz w:val="24"/>
          <w:szCs w:val="24"/>
        </w:rPr>
        <w:t xml:space="preserve"> "TÜİK İnşaat Maliyet Endeksi ve Değişim Oranına"</w:t>
      </w:r>
      <w:r w:rsidRPr="007B0E84">
        <w:rPr>
          <w:rFonts w:ascii="Times New Roman" w:hAnsi="Times New Roman" w:cs="Times New Roman"/>
          <w:sz w:val="24"/>
          <w:szCs w:val="24"/>
        </w:rPr>
        <w:t xml:space="preserve"> göre güncellenmesi gerekmektedir, kararı doğrultusunda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katılım bedelleriyle ilgili hesaplamalarda yaklaşık maliyet güncellemesinin</w:t>
      </w:r>
      <w:r w:rsidRPr="007B0E84">
        <w:rPr>
          <w:rStyle w:val="Gvdemetnitalik"/>
          <w:rFonts w:eastAsia="Trebuchet MS"/>
          <w:sz w:val="24"/>
          <w:szCs w:val="24"/>
        </w:rPr>
        <w:t xml:space="preserve"> "TÜİK İnşaat Maliyet Endeksi ve Değişim Oranına"</w:t>
      </w:r>
      <w:r w:rsidRPr="007B0E84">
        <w:rPr>
          <w:rFonts w:ascii="Times New Roman" w:hAnsi="Times New Roman" w:cs="Times New Roman"/>
          <w:sz w:val="24"/>
          <w:szCs w:val="24"/>
        </w:rPr>
        <w:t xml:space="preserve"> göre yapılması şeklinde değiştirilmesine</w:t>
      </w:r>
      <w:r w:rsidR="008A6E89" w:rsidRPr="007B0E84">
        <w:rPr>
          <w:rFonts w:ascii="Times New Roman" w:hAnsi="Times New Roman" w:cs="Times New Roman"/>
          <w:sz w:val="24"/>
          <w:szCs w:val="24"/>
        </w:rPr>
        <w:t xml:space="preserve"> </w:t>
      </w:r>
      <w:r w:rsidR="003178B8" w:rsidRPr="007B0E84">
        <w:rPr>
          <w:rStyle w:val="FontStyle18"/>
          <w:sz w:val="24"/>
          <w:szCs w:val="24"/>
        </w:rPr>
        <w:t xml:space="preserve">ilişkin </w:t>
      </w:r>
      <w:r w:rsidR="00A921BE" w:rsidRPr="007B0E84">
        <w:rPr>
          <w:rFonts w:ascii="Times New Roman" w:hAnsi="Times New Roman" w:cs="Times New Roman"/>
          <w:sz w:val="24"/>
          <w:szCs w:val="24"/>
        </w:rPr>
        <w:t>Hukuk ve Tarifeler</w:t>
      </w:r>
      <w:r w:rsidR="00FE2DA0" w:rsidRPr="007B0E84">
        <w:rPr>
          <w:rFonts w:ascii="Times New Roman" w:hAnsi="Times New Roman" w:cs="Times New Roman"/>
          <w:sz w:val="24"/>
          <w:szCs w:val="24"/>
        </w:rPr>
        <w:t xml:space="preserve"> </w:t>
      </w:r>
      <w:r w:rsidR="003178B8" w:rsidRPr="007B0E84">
        <w:rPr>
          <w:rFonts w:ascii="Times New Roman" w:hAnsi="Times New Roman" w:cs="Times New Roman"/>
          <w:sz w:val="24"/>
          <w:szCs w:val="24"/>
        </w:rPr>
        <w:t xml:space="preserve">Komisyon </w:t>
      </w:r>
      <w:r w:rsidR="001D00FE" w:rsidRPr="007B0E84">
        <w:rPr>
          <w:rFonts w:ascii="Times New Roman" w:hAnsi="Times New Roman" w:cs="Times New Roman"/>
          <w:sz w:val="24"/>
          <w:szCs w:val="24"/>
        </w:rPr>
        <w:t>Raporu</w:t>
      </w:r>
      <w:r w:rsidR="00E263F3" w:rsidRPr="007B0E84">
        <w:rPr>
          <w:rFonts w:ascii="Times New Roman" w:hAnsi="Times New Roman" w:cs="Times New Roman"/>
          <w:sz w:val="24"/>
          <w:szCs w:val="24"/>
        </w:rPr>
        <w:t xml:space="preserve"> </w:t>
      </w:r>
      <w:r w:rsidR="003178B8" w:rsidRPr="007B0E84">
        <w:rPr>
          <w:rFonts w:ascii="Times New Roman" w:hAnsi="Times New Roman" w:cs="Times New Roman"/>
          <w:sz w:val="24"/>
          <w:szCs w:val="24"/>
        </w:rPr>
        <w:t>oylanarak</w:t>
      </w:r>
      <w:r w:rsidR="002F33D3" w:rsidRPr="007B0E84">
        <w:rPr>
          <w:rFonts w:ascii="Times New Roman" w:hAnsi="Times New Roman" w:cs="Times New Roman"/>
          <w:sz w:val="24"/>
          <w:szCs w:val="24"/>
        </w:rPr>
        <w:t xml:space="preserve"> oybirliği</w:t>
      </w:r>
      <w:r w:rsidR="003178B8" w:rsidRPr="007B0E84">
        <w:rPr>
          <w:rFonts w:ascii="Times New Roman" w:hAnsi="Times New Roman" w:cs="Times New Roman"/>
          <w:sz w:val="24"/>
          <w:szCs w:val="24"/>
        </w:rPr>
        <w:t xml:space="preserve"> ile kabul edildi.</w:t>
      </w:r>
    </w:p>
    <w:p w:rsidR="005628E2" w:rsidRPr="007B0E84" w:rsidRDefault="005628E2" w:rsidP="005628E2">
      <w:pPr>
        <w:pStyle w:val="Gvdemetni1"/>
        <w:shd w:val="clear" w:color="auto" w:fill="auto"/>
        <w:spacing w:line="240" w:lineRule="auto"/>
        <w:ind w:firstLine="688"/>
        <w:jc w:val="both"/>
        <w:rPr>
          <w:rFonts w:ascii="Times New Roman" w:hAnsi="Times New Roman" w:cs="Times New Roman"/>
          <w:sz w:val="24"/>
          <w:szCs w:val="24"/>
        </w:rPr>
      </w:pPr>
    </w:p>
    <w:p w:rsidR="00AC0BE3" w:rsidRPr="007B0E84" w:rsidRDefault="00AC0BE3" w:rsidP="007E481C">
      <w:pPr>
        <w:jc w:val="both"/>
      </w:pPr>
    </w:p>
    <w:p w:rsidR="007E481C" w:rsidRPr="007B0E84"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7B0E84" w:rsidTr="00C56209">
        <w:trPr>
          <w:trHeight w:val="594"/>
          <w:jc w:val="center"/>
        </w:trPr>
        <w:tc>
          <w:tcPr>
            <w:tcW w:w="3147" w:type="dxa"/>
          </w:tcPr>
          <w:p w:rsidR="002F33D3" w:rsidRPr="007B0E84" w:rsidRDefault="002F33D3" w:rsidP="00C56209">
            <w:pPr>
              <w:autoSpaceDE w:val="0"/>
              <w:autoSpaceDN w:val="0"/>
              <w:adjustRightInd w:val="0"/>
              <w:jc w:val="center"/>
              <w:rPr>
                <w:color w:val="000000"/>
              </w:rPr>
            </w:pPr>
            <w:r w:rsidRPr="007B0E84">
              <w:rPr>
                <w:color w:val="000000"/>
              </w:rPr>
              <w:t xml:space="preserve">Fatih ÜNAL </w:t>
            </w:r>
          </w:p>
          <w:p w:rsidR="002F33D3" w:rsidRPr="007B0E84" w:rsidRDefault="002F33D3" w:rsidP="00C56209">
            <w:pPr>
              <w:autoSpaceDE w:val="0"/>
              <w:autoSpaceDN w:val="0"/>
              <w:adjustRightInd w:val="0"/>
              <w:jc w:val="center"/>
              <w:rPr>
                <w:color w:val="000000"/>
              </w:rPr>
            </w:pPr>
            <w:r w:rsidRPr="007B0E84">
              <w:rPr>
                <w:color w:val="000000"/>
              </w:rPr>
              <w:t>Meclis 1.Başkan V.</w:t>
            </w:r>
          </w:p>
        </w:tc>
        <w:tc>
          <w:tcPr>
            <w:tcW w:w="3147" w:type="dxa"/>
            <w:vAlign w:val="center"/>
          </w:tcPr>
          <w:p w:rsidR="002F33D3" w:rsidRPr="007B0E84" w:rsidRDefault="00FC6F3F" w:rsidP="00C56209">
            <w:pPr>
              <w:autoSpaceDE w:val="0"/>
              <w:autoSpaceDN w:val="0"/>
              <w:adjustRightInd w:val="0"/>
              <w:jc w:val="center"/>
              <w:rPr>
                <w:color w:val="000000"/>
              </w:rPr>
            </w:pPr>
            <w:r w:rsidRPr="007B0E84">
              <w:rPr>
                <w:color w:val="000000"/>
              </w:rPr>
              <w:t>Osman KARAASLAN</w:t>
            </w:r>
          </w:p>
          <w:p w:rsidR="002F33D3" w:rsidRPr="007B0E84" w:rsidRDefault="002F33D3" w:rsidP="00C56209">
            <w:pPr>
              <w:tabs>
                <w:tab w:val="left" w:pos="3268"/>
              </w:tabs>
              <w:jc w:val="center"/>
              <w:rPr>
                <w:color w:val="000000"/>
              </w:rPr>
            </w:pPr>
            <w:r w:rsidRPr="007B0E84">
              <w:rPr>
                <w:color w:val="000000"/>
              </w:rPr>
              <w:t xml:space="preserve">Divan </w:t>
            </w:r>
            <w:proofErr w:type="gramStart"/>
            <w:r w:rsidRPr="007B0E84">
              <w:rPr>
                <w:color w:val="000000"/>
              </w:rPr>
              <w:t>Katibi</w:t>
            </w:r>
            <w:proofErr w:type="gramEnd"/>
          </w:p>
        </w:tc>
        <w:tc>
          <w:tcPr>
            <w:tcW w:w="3062" w:type="dxa"/>
            <w:vAlign w:val="center"/>
          </w:tcPr>
          <w:p w:rsidR="002F33D3" w:rsidRPr="007B0E84" w:rsidRDefault="00FC6F3F" w:rsidP="00C56209">
            <w:pPr>
              <w:autoSpaceDE w:val="0"/>
              <w:autoSpaceDN w:val="0"/>
              <w:adjustRightInd w:val="0"/>
              <w:jc w:val="center"/>
              <w:rPr>
                <w:color w:val="000000"/>
              </w:rPr>
            </w:pPr>
            <w:proofErr w:type="spellStart"/>
            <w:r w:rsidRPr="007B0E84">
              <w:rPr>
                <w:color w:val="000000"/>
              </w:rPr>
              <w:t>Aydoğan</w:t>
            </w:r>
            <w:proofErr w:type="spellEnd"/>
            <w:r w:rsidRPr="007B0E84">
              <w:rPr>
                <w:color w:val="000000"/>
              </w:rPr>
              <w:t xml:space="preserve"> CAN</w:t>
            </w:r>
          </w:p>
          <w:p w:rsidR="002F33D3" w:rsidRPr="007B0E84" w:rsidRDefault="00FC6F3F" w:rsidP="00C56209">
            <w:pPr>
              <w:autoSpaceDE w:val="0"/>
              <w:autoSpaceDN w:val="0"/>
              <w:adjustRightInd w:val="0"/>
              <w:jc w:val="center"/>
              <w:rPr>
                <w:color w:val="000000"/>
              </w:rPr>
            </w:pPr>
            <w:r w:rsidRPr="007B0E84">
              <w:rPr>
                <w:color w:val="000000"/>
              </w:rPr>
              <w:t>Y.</w:t>
            </w:r>
            <w:r w:rsidR="002F33D3" w:rsidRPr="007B0E84">
              <w:rPr>
                <w:color w:val="000000"/>
              </w:rPr>
              <w:t xml:space="preserve">Divan </w:t>
            </w:r>
            <w:proofErr w:type="gramStart"/>
            <w:r w:rsidR="002F33D3" w:rsidRPr="007B0E84">
              <w:rPr>
                <w:color w:val="000000"/>
              </w:rPr>
              <w:t>Katibi</w:t>
            </w:r>
            <w:proofErr w:type="gramEnd"/>
          </w:p>
        </w:tc>
      </w:tr>
    </w:tbl>
    <w:p w:rsidR="00F45719" w:rsidRPr="007B0E84" w:rsidRDefault="00F45719" w:rsidP="00DC725A">
      <w:pPr>
        <w:autoSpaceDE w:val="0"/>
        <w:autoSpaceDN w:val="0"/>
        <w:adjustRightInd w:val="0"/>
        <w:jc w:val="both"/>
      </w:pPr>
    </w:p>
    <w:p w:rsidR="007B0E84" w:rsidRPr="007B0E84" w:rsidRDefault="007B0E84" w:rsidP="00DC725A">
      <w:pPr>
        <w:autoSpaceDE w:val="0"/>
        <w:autoSpaceDN w:val="0"/>
        <w:adjustRightInd w:val="0"/>
        <w:jc w:val="both"/>
      </w:pPr>
    </w:p>
    <w:p w:rsidR="007B0E84" w:rsidRPr="007B0E84" w:rsidRDefault="007B0E84" w:rsidP="00DC725A">
      <w:pPr>
        <w:autoSpaceDE w:val="0"/>
        <w:autoSpaceDN w:val="0"/>
        <w:adjustRightInd w:val="0"/>
        <w:jc w:val="both"/>
      </w:pPr>
    </w:p>
    <w:p w:rsidR="007B0E84" w:rsidRPr="007B0E84" w:rsidRDefault="007B0E84" w:rsidP="007B0E84">
      <w:pPr>
        <w:jc w:val="center"/>
      </w:pPr>
      <w:r w:rsidRPr="007B0E84">
        <w:lastRenderedPageBreak/>
        <w:t>T.C.</w:t>
      </w:r>
    </w:p>
    <w:p w:rsidR="007B0E84" w:rsidRPr="007B0E84" w:rsidRDefault="007B0E84" w:rsidP="007B0E84">
      <w:pPr>
        <w:jc w:val="center"/>
      </w:pPr>
      <w:r w:rsidRPr="007B0E84">
        <w:t>ANKARA BÜYÜKŞEHİR BELEDİYE MECLİSİ</w:t>
      </w:r>
    </w:p>
    <w:p w:rsidR="007B0E84" w:rsidRPr="007B0E84" w:rsidRDefault="007B0E84" w:rsidP="007B0E84">
      <w:pPr>
        <w:jc w:val="center"/>
      </w:pPr>
      <w:r w:rsidRPr="007B0E84">
        <w:t>Hukuk ve Tarifeler Komisyonu Raporu</w:t>
      </w:r>
    </w:p>
    <w:p w:rsidR="007B0E84" w:rsidRPr="007B0E84" w:rsidRDefault="007B0E84" w:rsidP="007B0E84">
      <w:pPr>
        <w:jc w:val="center"/>
      </w:pPr>
    </w:p>
    <w:p w:rsidR="007B0E84" w:rsidRPr="007B0E84" w:rsidRDefault="007B0E84" w:rsidP="007B0E84">
      <w:pPr>
        <w:jc w:val="center"/>
      </w:pPr>
    </w:p>
    <w:p w:rsidR="007B0E84" w:rsidRPr="007B0E84" w:rsidRDefault="007B0E84" w:rsidP="007B0E84"/>
    <w:p w:rsidR="007B0E84" w:rsidRPr="007B0E84" w:rsidRDefault="007B0E84" w:rsidP="007B0E84">
      <w:pPr>
        <w:jc w:val="both"/>
      </w:pPr>
      <w:r w:rsidRPr="007B0E84">
        <w:t>Rapor No:140</w:t>
      </w:r>
      <w:r w:rsidRPr="007B0E84">
        <w:tab/>
      </w:r>
      <w:r w:rsidRPr="007B0E84">
        <w:tab/>
      </w:r>
      <w:r w:rsidRPr="007B0E84">
        <w:tab/>
      </w:r>
      <w:r w:rsidRPr="007B0E84">
        <w:tab/>
      </w:r>
      <w:r w:rsidRPr="007B0E84">
        <w:tab/>
      </w:r>
      <w:r w:rsidRPr="007B0E84">
        <w:tab/>
      </w:r>
      <w:r w:rsidRPr="007B0E84">
        <w:tab/>
        <w:t xml:space="preserve">                                      19.02.2021</w:t>
      </w:r>
    </w:p>
    <w:p w:rsidR="007B0E84" w:rsidRPr="007B0E84" w:rsidRDefault="007B0E84" w:rsidP="007B0E84">
      <w:pPr>
        <w:jc w:val="both"/>
      </w:pPr>
    </w:p>
    <w:p w:rsidR="007B0E84" w:rsidRPr="007B0E84" w:rsidRDefault="007B0E84" w:rsidP="007B0E84">
      <w:pPr>
        <w:jc w:val="both"/>
      </w:pPr>
    </w:p>
    <w:p w:rsidR="007B0E84" w:rsidRPr="007B0E84" w:rsidRDefault="007B0E84" w:rsidP="007B0E84">
      <w:pPr>
        <w:jc w:val="both"/>
      </w:pPr>
    </w:p>
    <w:p w:rsidR="007B0E84" w:rsidRPr="007B0E84" w:rsidRDefault="007B0E84" w:rsidP="007B0E84">
      <w:pPr>
        <w:jc w:val="center"/>
      </w:pPr>
      <w:r w:rsidRPr="007B0E84">
        <w:t>BÜYÜKŞEHİR BELEDİYE MECLİSİ BAŞKANLIĞINA</w:t>
      </w:r>
    </w:p>
    <w:p w:rsidR="007B0E84" w:rsidRPr="007B0E84" w:rsidRDefault="007B0E84" w:rsidP="007B0E84">
      <w:pPr>
        <w:jc w:val="both"/>
      </w:pPr>
    </w:p>
    <w:p w:rsidR="007B0E84" w:rsidRPr="007B0E84" w:rsidRDefault="007B0E84" w:rsidP="007B0E84">
      <w:pPr>
        <w:jc w:val="both"/>
      </w:pPr>
    </w:p>
    <w:p w:rsidR="007B0E84" w:rsidRPr="007B0E84" w:rsidRDefault="007B0E84" w:rsidP="007B0E84">
      <w:pPr>
        <w:jc w:val="both"/>
      </w:pPr>
    </w:p>
    <w:p w:rsidR="007B0E84" w:rsidRPr="007B0E84" w:rsidRDefault="007B0E84" w:rsidP="007B0E84">
      <w:pPr>
        <w:ind w:firstLine="708"/>
        <w:jc w:val="both"/>
      </w:pPr>
      <w:r w:rsidRPr="007B0E84">
        <w:t>Rekreasyon alanları katılım bedellerinin güncellenmesine ilişkin Büyükşehir Belediye Meclisinin 08.02.2021 tarihli 109. gündem maddesi olarak komisyonumuza havale edilen dosya incelendi.</w:t>
      </w:r>
    </w:p>
    <w:p w:rsidR="007B0E84" w:rsidRPr="007B0E84" w:rsidRDefault="007B0E84" w:rsidP="007B0E84">
      <w:pPr>
        <w:pStyle w:val="GvdeMetni"/>
        <w:tabs>
          <w:tab w:val="left" w:pos="9356"/>
        </w:tabs>
        <w:ind w:left="57" w:right="57" w:firstLine="709"/>
        <w:contextualSpacing/>
      </w:pPr>
    </w:p>
    <w:p w:rsidR="007B0E84" w:rsidRPr="007B0E84" w:rsidRDefault="007B0E84" w:rsidP="007B0E84">
      <w:pPr>
        <w:pStyle w:val="Gvdemetni1"/>
        <w:shd w:val="clear" w:color="auto" w:fill="auto"/>
        <w:spacing w:line="240" w:lineRule="auto"/>
        <w:ind w:firstLine="708"/>
        <w:jc w:val="both"/>
        <w:rPr>
          <w:rFonts w:ascii="Times New Roman" w:hAnsi="Times New Roman" w:cs="Times New Roman"/>
          <w:sz w:val="24"/>
          <w:szCs w:val="24"/>
        </w:rPr>
      </w:pPr>
      <w:r w:rsidRPr="007B0E84">
        <w:rPr>
          <w:rFonts w:ascii="Times New Roman" w:hAnsi="Times New Roman" w:cs="Times New Roman"/>
          <w:sz w:val="24"/>
          <w:szCs w:val="24"/>
        </w:rPr>
        <w:t xml:space="preserve">Komisyonumuzca yapılan incelemeler neticesinde; Büyükşehir Belediyesinin yetki ve sorumluluğunda bulunan kentsel dönüşüm ve gelişim proje alanlarındaki park ve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alanlarına ait proje ortak giderinin hesaplanması ve gidere katılacak gayrimenkul sahiplerinin hissesine düşen katılım oranının belirlenmesi esnasında, Büyükşehir Belediyesi birimlerince yapılacak iş ve işlemlere yönelik olarak Belediye Meclisinin 13/07/2020 tarih ve 687 sayılı kararı ile uygun görülmüştür.</w:t>
      </w:r>
    </w:p>
    <w:p w:rsidR="007B0E84" w:rsidRPr="007B0E84" w:rsidRDefault="007B0E84" w:rsidP="007B0E84">
      <w:pPr>
        <w:pStyle w:val="Gvdemetni1"/>
        <w:shd w:val="clear" w:color="auto" w:fill="auto"/>
        <w:spacing w:line="240" w:lineRule="auto"/>
        <w:ind w:firstLine="708"/>
        <w:jc w:val="both"/>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Rekreasyon katılım bedeli hesabına, yalnızca KDGPA sınırları dahilindeki imar planında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olarak ayrılan alanların katılması,</w:t>
      </w:r>
    </w:p>
    <w:p w:rsidR="007B0E84" w:rsidRPr="007B0E84" w:rsidRDefault="007B0E84" w:rsidP="007B0E84">
      <w:pPr>
        <w:pStyle w:val="Gvdemetni1"/>
        <w:shd w:val="clear" w:color="auto" w:fill="auto"/>
        <w:spacing w:line="240" w:lineRule="auto"/>
        <w:ind w:left="20" w:right="20"/>
        <w:jc w:val="both"/>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5393 sayılı Kanunun 73. maddesinin 9. fıkrasının yürürlüğe girdiği 13.06.2010 tarih öncesi yapımı tamamlanmış olan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alanlarının, söz konusu katılım bedeli hesabına dahil edilmesi,</w:t>
      </w:r>
    </w:p>
    <w:p w:rsidR="007B0E84" w:rsidRPr="007B0E84" w:rsidRDefault="007B0E84" w:rsidP="007B0E84">
      <w:pPr>
        <w:pStyle w:val="Gvdemetni1"/>
        <w:shd w:val="clear" w:color="auto" w:fill="auto"/>
        <w:spacing w:line="240" w:lineRule="auto"/>
        <w:ind w:left="20" w:right="20"/>
        <w:jc w:val="both"/>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İmar ve Şehircilik Dairesi Başkanlığınca; öncelikli olarak </w:t>
      </w:r>
      <w:proofErr w:type="spellStart"/>
      <w:r w:rsidRPr="007B0E84">
        <w:rPr>
          <w:rFonts w:ascii="Times New Roman" w:hAnsi="Times New Roman" w:cs="Times New Roman"/>
          <w:sz w:val="24"/>
          <w:szCs w:val="24"/>
        </w:rPr>
        <w:t>KDGPA'na</w:t>
      </w:r>
      <w:proofErr w:type="spellEnd"/>
      <w:r w:rsidRPr="007B0E84">
        <w:rPr>
          <w:rFonts w:ascii="Times New Roman" w:hAnsi="Times New Roman" w:cs="Times New Roman"/>
          <w:sz w:val="24"/>
          <w:szCs w:val="24"/>
        </w:rPr>
        <w:t xml:space="preserve"> ilişkin parselasyon planının ve tapu tescil işlemlerinin tamamlanmasının ardından KDGPA </w:t>
      </w:r>
      <w:proofErr w:type="gramStart"/>
      <w:r w:rsidRPr="007B0E84">
        <w:rPr>
          <w:rFonts w:ascii="Times New Roman" w:hAnsi="Times New Roman" w:cs="Times New Roman"/>
          <w:sz w:val="24"/>
          <w:szCs w:val="24"/>
        </w:rPr>
        <w:t>dahilindeki</w:t>
      </w:r>
      <w:proofErr w:type="gramEnd"/>
      <w:r w:rsidRPr="007B0E84">
        <w:rPr>
          <w:rFonts w:ascii="Times New Roman" w:hAnsi="Times New Roman" w:cs="Times New Roman"/>
          <w:sz w:val="24"/>
          <w:szCs w:val="24"/>
        </w:rPr>
        <w:t xml:space="preserve"> bütün parsellerin emsale esas toplam inşaat alanlarının Çevre Koruma ve Kontrol Dairesi Başkanlığı'na gönderilmesi,</w:t>
      </w:r>
    </w:p>
    <w:p w:rsidR="007B0E84" w:rsidRPr="007B0E84" w:rsidRDefault="007B0E84" w:rsidP="007B0E84">
      <w:pPr>
        <w:pStyle w:val="Gvdemetni1"/>
        <w:shd w:val="clear" w:color="auto" w:fill="auto"/>
        <w:spacing w:line="240" w:lineRule="auto"/>
        <w:ind w:left="20" w:right="20"/>
        <w:jc w:val="both"/>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Çevre Koruma ve Kontrol Dairesi Başkanlığı tarafından. </w:t>
      </w:r>
      <w:proofErr w:type="spellStart"/>
      <w:r w:rsidRPr="007B0E84">
        <w:rPr>
          <w:rFonts w:ascii="Times New Roman" w:hAnsi="Times New Roman" w:cs="Times New Roman"/>
          <w:sz w:val="24"/>
          <w:szCs w:val="24"/>
        </w:rPr>
        <w:t>KDGPA'ları</w:t>
      </w:r>
      <w:proofErr w:type="spellEnd"/>
      <w:r w:rsidRPr="007B0E84">
        <w:rPr>
          <w:rFonts w:ascii="Times New Roman" w:hAnsi="Times New Roman" w:cs="Times New Roman"/>
          <w:sz w:val="24"/>
          <w:szCs w:val="24"/>
        </w:rPr>
        <w:t xml:space="preserve"> içerisinde yer alan henüz yapılmamış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alanlarının, KDGPA özelinde ayrı </w:t>
      </w:r>
      <w:proofErr w:type="spellStart"/>
      <w:r w:rsidRPr="007B0E84">
        <w:rPr>
          <w:rFonts w:ascii="Times New Roman" w:hAnsi="Times New Roman" w:cs="Times New Roman"/>
          <w:sz w:val="24"/>
          <w:szCs w:val="24"/>
        </w:rPr>
        <w:t>ayrı</w:t>
      </w:r>
      <w:proofErr w:type="spellEnd"/>
      <w:r w:rsidRPr="007B0E84">
        <w:rPr>
          <w:rFonts w:ascii="Times New Roman" w:hAnsi="Times New Roman" w:cs="Times New Roman"/>
          <w:sz w:val="24"/>
          <w:szCs w:val="24"/>
        </w:rPr>
        <w:t xml:space="preserve"> olarak; ne tür çalışma, imalat, proje, tesis ve yapıları ifade ettiğinin, niteliklerinin, kapsamlarının, boyut ve ölçülerinin ortaya konularak uygulama projelerinin hazırlanması ve bu çerçevede maliyetlerinin hesaplanarak, KDGPA dahilindeki bütün parsellerin emsale esas toplam inşaat alanlarına oranı üzerinden rekreasyon katılım bedellerinin belirlenmesi ve tahsilini müteakip ilgilisine verilmek üzere "Rekreasyon İlişiksizlik Yazısı" düzenlenmesi,</w:t>
      </w:r>
    </w:p>
    <w:p w:rsidR="007B0E84" w:rsidRPr="007B0E84" w:rsidRDefault="007B0E84" w:rsidP="007B0E84">
      <w:pPr>
        <w:pStyle w:val="Gvdemetni1"/>
        <w:shd w:val="clear" w:color="auto" w:fill="auto"/>
        <w:spacing w:line="240" w:lineRule="auto"/>
        <w:ind w:left="20" w:right="20"/>
        <w:jc w:val="both"/>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Toplam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katılım payı ödemesinin %50'si tamamlanan </w:t>
      </w:r>
      <w:proofErr w:type="spellStart"/>
      <w:r w:rsidRPr="007B0E84">
        <w:rPr>
          <w:rFonts w:ascii="Times New Roman" w:hAnsi="Times New Roman" w:cs="Times New Roman"/>
          <w:sz w:val="24"/>
          <w:szCs w:val="24"/>
        </w:rPr>
        <w:t>KDGPA'larına</w:t>
      </w:r>
      <w:proofErr w:type="spellEnd"/>
      <w:r w:rsidRPr="007B0E84">
        <w:rPr>
          <w:rFonts w:ascii="Times New Roman" w:hAnsi="Times New Roman" w:cs="Times New Roman"/>
          <w:sz w:val="24"/>
          <w:szCs w:val="24"/>
        </w:rPr>
        <w:t xml:space="preserve"> ilişkin rekreasyon projelerinin yatırım programına alınarak en geç 2 yıl içerisinde başlanılması ve 5 yıl içinde tamamlanması,</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p>
    <w:p w:rsidR="007B0E84" w:rsidRPr="007B0E84" w:rsidRDefault="007B0E84" w:rsidP="007B0E84">
      <w:pPr>
        <w:jc w:val="center"/>
      </w:pPr>
    </w:p>
    <w:p w:rsidR="007B0E84" w:rsidRPr="007B0E84" w:rsidRDefault="007B0E84" w:rsidP="007B0E84">
      <w:pPr>
        <w:jc w:val="center"/>
      </w:pPr>
      <w:r w:rsidRPr="007B0E84">
        <w:lastRenderedPageBreak/>
        <w:t>T.C.</w:t>
      </w:r>
    </w:p>
    <w:p w:rsidR="007B0E84" w:rsidRPr="007B0E84" w:rsidRDefault="007B0E84" w:rsidP="007B0E84">
      <w:pPr>
        <w:jc w:val="center"/>
      </w:pPr>
      <w:r w:rsidRPr="007B0E84">
        <w:t>ANKARA BÜYÜKŞEHİR BELEDİYE MECLİSİ</w:t>
      </w:r>
    </w:p>
    <w:p w:rsidR="007B0E84" w:rsidRPr="007B0E84" w:rsidRDefault="007B0E84" w:rsidP="007B0E84">
      <w:pPr>
        <w:jc w:val="center"/>
      </w:pPr>
      <w:r w:rsidRPr="007B0E84">
        <w:t>Hukuk ve Tarifeler Komisyonu Raporu</w:t>
      </w:r>
    </w:p>
    <w:p w:rsidR="007B0E84" w:rsidRPr="007B0E84" w:rsidRDefault="007B0E84" w:rsidP="007B0E84">
      <w:pPr>
        <w:jc w:val="center"/>
      </w:pPr>
    </w:p>
    <w:p w:rsidR="007B0E84" w:rsidRPr="007B0E84" w:rsidRDefault="007B0E84" w:rsidP="007B0E84"/>
    <w:p w:rsidR="007B0E84" w:rsidRPr="007B0E84" w:rsidRDefault="007B0E84" w:rsidP="007B0E84">
      <w:pPr>
        <w:jc w:val="both"/>
      </w:pPr>
      <w:r w:rsidRPr="007B0E84">
        <w:t>Rapor No:140</w:t>
      </w:r>
      <w:r w:rsidRPr="007B0E84">
        <w:tab/>
      </w:r>
      <w:r w:rsidRPr="007B0E84">
        <w:tab/>
      </w:r>
      <w:r w:rsidRPr="007B0E84">
        <w:tab/>
      </w:r>
      <w:r w:rsidRPr="007B0E84">
        <w:tab/>
      </w:r>
      <w:r w:rsidRPr="007B0E84">
        <w:tab/>
      </w:r>
      <w:r w:rsidRPr="007B0E84">
        <w:tab/>
      </w:r>
      <w:r w:rsidRPr="007B0E84">
        <w:tab/>
        <w:t xml:space="preserve">                                      19.02.2021</w:t>
      </w:r>
    </w:p>
    <w:p w:rsidR="007B0E84" w:rsidRDefault="007B0E84" w:rsidP="007B0E84">
      <w:pPr>
        <w:pStyle w:val="Gvdemetni1"/>
        <w:shd w:val="clear" w:color="auto" w:fill="auto"/>
        <w:spacing w:line="240" w:lineRule="auto"/>
        <w:ind w:left="20" w:right="20" w:hanging="20"/>
        <w:jc w:val="center"/>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hanging="20"/>
        <w:jc w:val="center"/>
        <w:rPr>
          <w:rFonts w:ascii="Times New Roman" w:hAnsi="Times New Roman" w:cs="Times New Roman"/>
          <w:sz w:val="24"/>
          <w:szCs w:val="24"/>
        </w:rPr>
      </w:pPr>
      <w:r w:rsidRPr="007B0E84">
        <w:rPr>
          <w:rFonts w:ascii="Times New Roman" w:hAnsi="Times New Roman" w:cs="Times New Roman"/>
          <w:sz w:val="24"/>
          <w:szCs w:val="24"/>
        </w:rPr>
        <w:t>-2-</w:t>
      </w:r>
    </w:p>
    <w:p w:rsidR="007B0E84" w:rsidRDefault="007B0E84" w:rsidP="007B0E84">
      <w:pPr>
        <w:pStyle w:val="Gvdemetni1"/>
        <w:shd w:val="clear" w:color="auto" w:fill="auto"/>
        <w:spacing w:line="240" w:lineRule="auto"/>
        <w:ind w:left="20" w:right="20" w:hanging="20"/>
        <w:jc w:val="center"/>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hanging="20"/>
        <w:jc w:val="center"/>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Rekreasyon alanının yapımı Büyükşehir Belediyesince gerçekleştirilen/ gerçekleştirilecek kentsel dönüşüm alanlarının, proje onayı, ruhsat, </w:t>
      </w:r>
      <w:proofErr w:type="gramStart"/>
      <w:r w:rsidRPr="007B0E84">
        <w:rPr>
          <w:rFonts w:ascii="Times New Roman" w:hAnsi="Times New Roman" w:cs="Times New Roman"/>
          <w:sz w:val="24"/>
          <w:szCs w:val="24"/>
        </w:rPr>
        <w:t>iskan</w:t>
      </w:r>
      <w:proofErr w:type="gramEnd"/>
      <w:r w:rsidRPr="007B0E84">
        <w:rPr>
          <w:rFonts w:ascii="Times New Roman" w:hAnsi="Times New Roman" w:cs="Times New Roman"/>
          <w:sz w:val="24"/>
          <w:szCs w:val="24"/>
        </w:rPr>
        <w:t xml:space="preserve"> vb. uygulamalarının bilahare ilçe belediyelerine devri halinde, Büyükşehir Belediyesi Çevre Koruma ve Kontrol Dairesi Başkanlığı tarafından düzenlenecek ilişiksizlik yazısı ibraz edilmeden, ilçe belediyelerince ruhsat ve iskan işlemlerinin yürütülmemesi,</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Bilahare emsal artışından kaynaklanan proje-ruhsat tadilatları halinde artış miktarı kadar fark alınması, azalması halinde ise fazladan alınan tutarın iade edilmesi,</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Kamu tarafından yapılacak/yaptırılacak sosyal donatı (hastane, okul, dini tesis, sosyal kültürel tesis vb.) yapılarının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katılım bedelinden muaf tutulması,</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Ödemelerde kolaylık sağlanması amacıyla, taksitlendirme talebi halinde, belirlenen miktarın dörtte birinin (1/4) ruhsat aşamasında alınması ve </w:t>
      </w:r>
      <w:proofErr w:type="gramStart"/>
      <w:r w:rsidRPr="007B0E84">
        <w:rPr>
          <w:rFonts w:ascii="Times New Roman" w:hAnsi="Times New Roman" w:cs="Times New Roman"/>
          <w:sz w:val="24"/>
          <w:szCs w:val="24"/>
        </w:rPr>
        <w:t>iskan</w:t>
      </w:r>
      <w:proofErr w:type="gramEnd"/>
      <w:r w:rsidRPr="007B0E84">
        <w:rPr>
          <w:rFonts w:ascii="Times New Roman" w:hAnsi="Times New Roman" w:cs="Times New Roman"/>
          <w:sz w:val="24"/>
          <w:szCs w:val="24"/>
        </w:rPr>
        <w:t xml:space="preserve"> aşamasında, o tarihteki güncel bedel üzerinden tekrar hesap yapılarak ödenen tutarın mahsup edilmesi,</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5393 sayılı Kanunun 73. maddesinin 9. fıkrasının 13.06.2010 tarih, 27610 sayılı Resmi Gazetede yayımlanarak yürürlüğe girdiği tarihinden sonra, kentsel dönüşüm ve gelişim proje alanlarındaki yapı ruhsatı ve yapı kullanma izin belgesi (iskan) işlemleri esnasında,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harcamalarının henüz yapılmamış olması, bedelinin ve uygulamada tereddütleri gidermeye yönelik esasların herhangi bir yönetmelik veya belediye meclis kararıyla belirlenmemiş olması sebebiyle alınamayan rekreasyon katılım bedellerine ilişkin, iskan belgesi düzenlenmiş olan (muafiyete tabi olanlar hariç) parsellerde, belirlenen katılım bedellerinin, hisseleri oranında yapı sahiplerinden alınması, ödenmeyenler için Çevre Koruma ve Kontrol Dairesi Başkanlığınca tapuya şerh koydurulması,</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Rekreasyon katılım bedelleriyle ilgili hesaplamalarda (tamamlanan ve tamamlanmayan) yıllık üretici fiyat endeksi oranında güncelleme yapılmasına ilişkin teklif oylanarak oybirliği ile kabul edilmiştir.</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Söz konusu </w:t>
      </w:r>
      <w:proofErr w:type="gramStart"/>
      <w:r w:rsidRPr="007B0E84">
        <w:rPr>
          <w:rFonts w:ascii="Times New Roman" w:hAnsi="Times New Roman" w:cs="Times New Roman"/>
          <w:sz w:val="24"/>
          <w:szCs w:val="24"/>
        </w:rPr>
        <w:t>rekreasyon</w:t>
      </w:r>
      <w:proofErr w:type="gramEnd"/>
      <w:r w:rsidRPr="007B0E84">
        <w:rPr>
          <w:rFonts w:ascii="Times New Roman" w:hAnsi="Times New Roman" w:cs="Times New Roman"/>
          <w:sz w:val="24"/>
          <w:szCs w:val="24"/>
        </w:rPr>
        <w:t xml:space="preserve"> katılım bedelleriyle ilgili hesaplamalarda (tamamlanan ve tamamlanmayan) yıllık üretici fiyat endeksi oranında güncelleme yapılması ibaresi hakkında;</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r w:rsidRPr="007B0E84">
        <w:rPr>
          <w:rFonts w:ascii="Times New Roman" w:hAnsi="Times New Roman" w:cs="Times New Roman"/>
          <w:sz w:val="24"/>
          <w:szCs w:val="24"/>
        </w:rPr>
        <w:t xml:space="preserve">Rekreasyon katılım bedellerini hesaplarken Çevre Koruma ve Kontrol Dairesi Başkanlığımızca alanlara ilişkin hazırlanan uygulama projelerine ait yapım yaklaşık maliyetlerinin yıllara göre güncellemesi hususu; Çevre ve Şehircilik Bakanlığı 2018/31 sayı ve </w:t>
      </w:r>
      <w:proofErr w:type="gramStart"/>
      <w:r w:rsidRPr="007B0E84">
        <w:rPr>
          <w:rFonts w:ascii="Times New Roman" w:hAnsi="Times New Roman" w:cs="Times New Roman"/>
          <w:sz w:val="24"/>
          <w:szCs w:val="24"/>
        </w:rPr>
        <w:t>15/08/2018</w:t>
      </w:r>
      <w:proofErr w:type="gramEnd"/>
      <w:r w:rsidRPr="007B0E84">
        <w:rPr>
          <w:rFonts w:ascii="Times New Roman" w:hAnsi="Times New Roman" w:cs="Times New Roman"/>
          <w:sz w:val="24"/>
          <w:szCs w:val="24"/>
        </w:rPr>
        <w:t xml:space="preserve"> tarihli Yüksek Fen Kurulu Kararı'nda belirtildiği, yaklaşık maliyetin hesaplanması ve güncellenmesi işlemi; yaklaşık maliyetin güncelliğini kaybetmesi halinde, Yaklaşık Maliyetin, Yapım İşleri İhaleleri Uygulama Yönetmeliğinin 11 inci maddesinin üçüncü fıkrası </w:t>
      </w:r>
    </w:p>
    <w:p w:rsidR="007B0E84" w:rsidRDefault="007B0E84" w:rsidP="007B0E84">
      <w:pPr>
        <w:jc w:val="center"/>
      </w:pPr>
    </w:p>
    <w:p w:rsidR="007B0E84" w:rsidRDefault="007B0E84" w:rsidP="007B0E84">
      <w:pPr>
        <w:jc w:val="center"/>
      </w:pPr>
    </w:p>
    <w:p w:rsidR="007B0E84" w:rsidRDefault="007B0E84" w:rsidP="007B0E84">
      <w:pPr>
        <w:jc w:val="center"/>
      </w:pPr>
    </w:p>
    <w:p w:rsidR="007B0E84" w:rsidRDefault="007B0E84" w:rsidP="007B0E84">
      <w:pPr>
        <w:jc w:val="center"/>
      </w:pPr>
    </w:p>
    <w:p w:rsidR="007B0E84" w:rsidRDefault="007B0E84" w:rsidP="007B0E84">
      <w:pPr>
        <w:jc w:val="center"/>
      </w:pPr>
    </w:p>
    <w:p w:rsidR="007B0E84" w:rsidRDefault="007B0E84" w:rsidP="007B0E84">
      <w:pPr>
        <w:jc w:val="center"/>
      </w:pPr>
    </w:p>
    <w:p w:rsidR="007B0E84" w:rsidRDefault="007B0E84" w:rsidP="007B0E84">
      <w:pPr>
        <w:jc w:val="center"/>
      </w:pPr>
    </w:p>
    <w:p w:rsidR="007B0E84" w:rsidRDefault="007B0E84" w:rsidP="007B0E84">
      <w:pPr>
        <w:jc w:val="center"/>
      </w:pPr>
    </w:p>
    <w:p w:rsidR="007B0E84" w:rsidRDefault="007B0E84" w:rsidP="007B0E84">
      <w:pPr>
        <w:jc w:val="center"/>
      </w:pPr>
    </w:p>
    <w:p w:rsidR="007B0E84" w:rsidRPr="007B0E84" w:rsidRDefault="007B0E84" w:rsidP="007B0E84">
      <w:pPr>
        <w:jc w:val="center"/>
      </w:pPr>
      <w:r w:rsidRPr="007B0E84">
        <w:t>T.C.</w:t>
      </w:r>
    </w:p>
    <w:p w:rsidR="007B0E84" w:rsidRPr="007B0E84" w:rsidRDefault="007B0E84" w:rsidP="007B0E84">
      <w:pPr>
        <w:jc w:val="center"/>
      </w:pPr>
      <w:r w:rsidRPr="007B0E84">
        <w:t>ANKARA BÜYÜKŞEHİR BELEDİYE MECLİSİ</w:t>
      </w:r>
    </w:p>
    <w:p w:rsidR="007B0E84" w:rsidRPr="007B0E84" w:rsidRDefault="007B0E84" w:rsidP="007B0E84">
      <w:pPr>
        <w:jc w:val="center"/>
      </w:pPr>
      <w:r w:rsidRPr="007B0E84">
        <w:t>Hukuk ve Tarifeler Komisyonu Raporu</w:t>
      </w:r>
    </w:p>
    <w:p w:rsidR="007B0E84" w:rsidRPr="007B0E84" w:rsidRDefault="007B0E84" w:rsidP="007B0E84">
      <w:pPr>
        <w:jc w:val="center"/>
      </w:pPr>
    </w:p>
    <w:p w:rsidR="007B0E84" w:rsidRPr="007B0E84" w:rsidRDefault="007B0E84" w:rsidP="007B0E84">
      <w:pPr>
        <w:jc w:val="center"/>
      </w:pPr>
    </w:p>
    <w:p w:rsidR="007B0E84" w:rsidRPr="007B0E84" w:rsidRDefault="007B0E84" w:rsidP="007B0E84"/>
    <w:p w:rsidR="007B0E84" w:rsidRPr="007B0E84" w:rsidRDefault="007B0E84" w:rsidP="007B0E84">
      <w:pPr>
        <w:jc w:val="both"/>
      </w:pPr>
      <w:r w:rsidRPr="007B0E84">
        <w:t>Rapor No:140</w:t>
      </w:r>
      <w:r w:rsidRPr="007B0E84">
        <w:tab/>
      </w:r>
      <w:r w:rsidRPr="007B0E84">
        <w:tab/>
      </w:r>
      <w:r w:rsidRPr="007B0E84">
        <w:tab/>
      </w:r>
      <w:r w:rsidRPr="007B0E84">
        <w:tab/>
      </w:r>
      <w:r w:rsidRPr="007B0E84">
        <w:tab/>
      </w:r>
      <w:r w:rsidRPr="007B0E84">
        <w:tab/>
      </w:r>
      <w:r w:rsidRPr="007B0E84">
        <w:tab/>
        <w:t xml:space="preserve">                                      19.02.2021</w:t>
      </w:r>
    </w:p>
    <w:p w:rsidR="007B0E84" w:rsidRPr="007B0E84" w:rsidRDefault="007B0E84" w:rsidP="007B0E84">
      <w:pPr>
        <w:pStyle w:val="Gvdemetni1"/>
        <w:shd w:val="clear" w:color="auto" w:fill="auto"/>
        <w:spacing w:line="240" w:lineRule="auto"/>
        <w:ind w:left="20" w:right="20" w:hanging="20"/>
        <w:jc w:val="center"/>
        <w:rPr>
          <w:rFonts w:ascii="Times New Roman" w:hAnsi="Times New Roman" w:cs="Times New Roman"/>
          <w:sz w:val="24"/>
          <w:szCs w:val="24"/>
        </w:rPr>
      </w:pPr>
      <w:r w:rsidRPr="007B0E84">
        <w:rPr>
          <w:rFonts w:ascii="Times New Roman" w:hAnsi="Times New Roman" w:cs="Times New Roman"/>
          <w:sz w:val="24"/>
          <w:szCs w:val="24"/>
        </w:rPr>
        <w:t>-3-</w:t>
      </w: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p>
    <w:p w:rsidR="007B0E84" w:rsidRPr="007B0E84" w:rsidRDefault="007B0E84" w:rsidP="007B0E84">
      <w:pPr>
        <w:pStyle w:val="Gvdemetni1"/>
        <w:shd w:val="clear" w:color="auto" w:fill="auto"/>
        <w:spacing w:line="240" w:lineRule="auto"/>
        <w:ind w:left="20" w:right="20" w:firstLine="688"/>
        <w:jc w:val="both"/>
        <w:rPr>
          <w:rFonts w:ascii="Times New Roman" w:hAnsi="Times New Roman" w:cs="Times New Roman"/>
          <w:sz w:val="24"/>
          <w:szCs w:val="24"/>
        </w:rPr>
      </w:pPr>
    </w:p>
    <w:p w:rsidR="007B0E84" w:rsidRPr="007B0E84" w:rsidRDefault="007B0E84" w:rsidP="007B0E84">
      <w:pPr>
        <w:pStyle w:val="GvdeMetni"/>
        <w:tabs>
          <w:tab w:val="left" w:pos="9356"/>
        </w:tabs>
        <w:ind w:firstLine="709"/>
      </w:pPr>
      <w:r w:rsidRPr="007B0E84">
        <w:t>hükmü doğrultusunda,</w:t>
      </w:r>
      <w:r w:rsidRPr="007B0E84">
        <w:rPr>
          <w:rStyle w:val="Gvdemetnitalik"/>
          <w:sz w:val="24"/>
          <w:szCs w:val="24"/>
        </w:rPr>
        <w:t xml:space="preserve"> "TÜİK İnşaat Maliyet Endeksi ve Değişim Oranına"</w:t>
      </w:r>
      <w:r w:rsidRPr="007B0E84">
        <w:t xml:space="preserve"> göre güncellenmesi gerekmektedir, kararı doğrultusunda </w:t>
      </w:r>
      <w:proofErr w:type="gramStart"/>
      <w:r w:rsidRPr="007B0E84">
        <w:t>rekreasyon</w:t>
      </w:r>
      <w:proofErr w:type="gramEnd"/>
      <w:r w:rsidRPr="007B0E84">
        <w:t xml:space="preserve"> katılım bedelleriyle ilgili hesaplamalarda yaklaşık maliyet güncellemesinin</w:t>
      </w:r>
      <w:r w:rsidRPr="007B0E84">
        <w:rPr>
          <w:rStyle w:val="Gvdemetnitalik"/>
          <w:sz w:val="24"/>
          <w:szCs w:val="24"/>
        </w:rPr>
        <w:t xml:space="preserve"> "TÜİK İnşaat Maliyet Endeksi ve Değişim Oranına"</w:t>
      </w:r>
      <w:r w:rsidRPr="007B0E84">
        <w:t xml:space="preserve"> göre yapılması şeklinde değiştirilmesi komisyonumuzca uygun görülmüştür.</w:t>
      </w:r>
    </w:p>
    <w:p w:rsidR="007B0E84" w:rsidRPr="007B0E84" w:rsidRDefault="007B0E84" w:rsidP="007B0E84">
      <w:pPr>
        <w:pStyle w:val="Gvdemetni1"/>
        <w:shd w:val="clear" w:color="auto" w:fill="auto"/>
        <w:spacing w:line="240" w:lineRule="auto"/>
        <w:ind w:left="40" w:right="20" w:firstLine="700"/>
        <w:jc w:val="both"/>
        <w:rPr>
          <w:rFonts w:ascii="Times New Roman" w:hAnsi="Times New Roman" w:cs="Times New Roman"/>
          <w:sz w:val="24"/>
          <w:szCs w:val="24"/>
        </w:rPr>
      </w:pPr>
    </w:p>
    <w:p w:rsidR="007B0E84" w:rsidRPr="007B0E84" w:rsidRDefault="007B0E84" w:rsidP="007B0E84">
      <w:pPr>
        <w:tabs>
          <w:tab w:val="left" w:pos="709"/>
          <w:tab w:val="left" w:pos="3828"/>
          <w:tab w:val="left" w:pos="4678"/>
          <w:tab w:val="left" w:pos="5387"/>
          <w:tab w:val="left" w:pos="9356"/>
        </w:tabs>
        <w:contextualSpacing/>
        <w:jc w:val="both"/>
      </w:pPr>
      <w:r w:rsidRPr="007B0E84">
        <w:tab/>
        <w:t>Raporumuz Büyükşehir Belediye Meclisinin onayına arz olunur.</w:t>
      </w:r>
    </w:p>
    <w:p w:rsidR="007B0E84" w:rsidRPr="007B0E84" w:rsidRDefault="007B0E84" w:rsidP="007B0E84">
      <w:pPr>
        <w:tabs>
          <w:tab w:val="left" w:pos="709"/>
          <w:tab w:val="left" w:pos="3828"/>
          <w:tab w:val="left" w:pos="4678"/>
          <w:tab w:val="left" w:pos="5387"/>
          <w:tab w:val="left" w:pos="9356"/>
        </w:tabs>
        <w:contextualSpacing/>
        <w:jc w:val="both"/>
      </w:pPr>
    </w:p>
    <w:p w:rsidR="007B0E84" w:rsidRPr="007B0E84" w:rsidRDefault="007B0E84" w:rsidP="007B0E84">
      <w:pPr>
        <w:tabs>
          <w:tab w:val="left" w:pos="709"/>
          <w:tab w:val="left" w:pos="3828"/>
          <w:tab w:val="left" w:pos="4678"/>
          <w:tab w:val="left" w:pos="5387"/>
          <w:tab w:val="left" w:pos="9356"/>
        </w:tabs>
        <w:contextualSpacing/>
        <w:jc w:val="both"/>
      </w:pPr>
    </w:p>
    <w:p w:rsidR="007B0E84" w:rsidRPr="007B0E84" w:rsidRDefault="007B0E84" w:rsidP="007B0E84">
      <w:pPr>
        <w:tabs>
          <w:tab w:val="left" w:pos="709"/>
          <w:tab w:val="left" w:pos="3828"/>
          <w:tab w:val="left" w:pos="4678"/>
          <w:tab w:val="left" w:pos="5387"/>
          <w:tab w:val="left" w:pos="9356"/>
        </w:tabs>
        <w:contextualSpacing/>
        <w:jc w:val="both"/>
      </w:pPr>
    </w:p>
    <w:p w:rsidR="007B0E84" w:rsidRPr="007B0E84" w:rsidRDefault="007B0E84" w:rsidP="007B0E84">
      <w:pPr>
        <w:tabs>
          <w:tab w:val="left" w:pos="709"/>
          <w:tab w:val="left" w:pos="3828"/>
          <w:tab w:val="left" w:pos="4678"/>
          <w:tab w:val="left" w:pos="5387"/>
          <w:tab w:val="left" w:pos="9356"/>
        </w:tabs>
        <w:contextualSpacing/>
        <w:jc w:val="both"/>
      </w:pPr>
    </w:p>
    <w:p w:rsidR="007B0E84" w:rsidRPr="007B0E84" w:rsidRDefault="007B0E84" w:rsidP="007B0E84">
      <w:pPr>
        <w:tabs>
          <w:tab w:val="left" w:pos="709"/>
          <w:tab w:val="left" w:pos="3828"/>
          <w:tab w:val="left" w:pos="4678"/>
          <w:tab w:val="left" w:pos="5387"/>
          <w:tab w:val="left" w:pos="9356"/>
        </w:tabs>
        <w:contextualSpacing/>
        <w:jc w:val="both"/>
      </w:pPr>
    </w:p>
    <w:p w:rsidR="007B0E84" w:rsidRPr="007B0E84" w:rsidRDefault="007B0E84" w:rsidP="007B0E84">
      <w:pPr>
        <w:tabs>
          <w:tab w:val="left" w:pos="709"/>
          <w:tab w:val="left" w:pos="3828"/>
          <w:tab w:val="left" w:pos="4678"/>
          <w:tab w:val="left" w:pos="5387"/>
          <w:tab w:val="left" w:pos="9356"/>
        </w:tabs>
        <w:contextualSpacing/>
        <w:jc w:val="both"/>
      </w:pPr>
    </w:p>
    <w:tbl>
      <w:tblPr>
        <w:tblpPr w:leftFromText="141" w:rightFromText="141" w:vertAnchor="text" w:tblpY="-74"/>
        <w:tblW w:w="9072" w:type="dxa"/>
        <w:shd w:val="clear" w:color="auto" w:fill="FFFFFF" w:themeFill="background1"/>
        <w:tblLook w:val="04A0"/>
      </w:tblPr>
      <w:tblGrid>
        <w:gridCol w:w="3024"/>
        <w:gridCol w:w="3024"/>
        <w:gridCol w:w="3024"/>
      </w:tblGrid>
      <w:tr w:rsidR="007B0E84" w:rsidRPr="007B0E84" w:rsidTr="00821FD6">
        <w:trPr>
          <w:trHeight w:val="1417"/>
        </w:trPr>
        <w:tc>
          <w:tcPr>
            <w:tcW w:w="3024" w:type="dxa"/>
            <w:shd w:val="clear" w:color="auto" w:fill="FFFFFF" w:themeFill="background1"/>
          </w:tcPr>
          <w:p w:rsidR="007B0E84" w:rsidRPr="007B0E84" w:rsidRDefault="007B0E84" w:rsidP="00821FD6">
            <w:pPr>
              <w:jc w:val="center"/>
            </w:pPr>
            <w:r w:rsidRPr="007B0E84">
              <w:t>Ercan KINACI</w:t>
            </w:r>
          </w:p>
          <w:p w:rsidR="007B0E84" w:rsidRPr="007B0E84" w:rsidRDefault="007B0E84" w:rsidP="00821FD6">
            <w:pPr>
              <w:jc w:val="center"/>
            </w:pPr>
            <w:r w:rsidRPr="007B0E84">
              <w:t xml:space="preserve">Hukuk ve Tarifeler </w:t>
            </w:r>
            <w:proofErr w:type="spellStart"/>
            <w:r w:rsidRPr="007B0E84">
              <w:t>Koms</w:t>
            </w:r>
            <w:proofErr w:type="spellEnd"/>
            <w:r w:rsidRPr="007B0E84">
              <w:t xml:space="preserve">. </w:t>
            </w:r>
            <w:proofErr w:type="spellStart"/>
            <w:r w:rsidRPr="007B0E84">
              <w:t>Başk</w:t>
            </w:r>
            <w:proofErr w:type="spellEnd"/>
            <w:r w:rsidRPr="007B0E84">
              <w:t>.</w:t>
            </w:r>
          </w:p>
        </w:tc>
        <w:tc>
          <w:tcPr>
            <w:tcW w:w="3024" w:type="dxa"/>
            <w:shd w:val="clear" w:color="auto" w:fill="FFFFFF" w:themeFill="background1"/>
          </w:tcPr>
          <w:p w:rsidR="007B0E84" w:rsidRPr="007B0E84" w:rsidRDefault="007B0E84" w:rsidP="00821FD6">
            <w:pPr>
              <w:jc w:val="center"/>
            </w:pPr>
            <w:r w:rsidRPr="007B0E84">
              <w:t>Abdullah Emin TEKİN</w:t>
            </w:r>
          </w:p>
          <w:p w:rsidR="007B0E84" w:rsidRPr="007B0E84" w:rsidRDefault="007B0E84" w:rsidP="00821FD6">
            <w:pPr>
              <w:jc w:val="center"/>
            </w:pPr>
            <w:r w:rsidRPr="007B0E84">
              <w:t>Başkan Vekili</w:t>
            </w:r>
          </w:p>
        </w:tc>
        <w:tc>
          <w:tcPr>
            <w:tcW w:w="3024" w:type="dxa"/>
            <w:shd w:val="clear" w:color="auto" w:fill="FFFFFF" w:themeFill="background1"/>
          </w:tcPr>
          <w:p w:rsidR="007B0E84" w:rsidRPr="007B0E84" w:rsidRDefault="007B0E84" w:rsidP="00821FD6">
            <w:pPr>
              <w:jc w:val="center"/>
            </w:pPr>
            <w:proofErr w:type="spellStart"/>
            <w:r w:rsidRPr="007B0E84">
              <w:t>Aysun</w:t>
            </w:r>
            <w:proofErr w:type="spellEnd"/>
            <w:r w:rsidRPr="007B0E84">
              <w:t xml:space="preserve"> Liman YAŞACAN</w:t>
            </w:r>
          </w:p>
          <w:p w:rsidR="007B0E84" w:rsidRPr="007B0E84" w:rsidRDefault="007B0E84" w:rsidP="00821FD6">
            <w:pPr>
              <w:jc w:val="center"/>
            </w:pPr>
            <w:r w:rsidRPr="007B0E84">
              <w:t>Üye</w:t>
            </w:r>
          </w:p>
        </w:tc>
      </w:tr>
      <w:tr w:rsidR="007B0E84" w:rsidRPr="007B0E84" w:rsidTr="00821FD6">
        <w:trPr>
          <w:trHeight w:val="1417"/>
        </w:trPr>
        <w:tc>
          <w:tcPr>
            <w:tcW w:w="3024" w:type="dxa"/>
            <w:shd w:val="clear" w:color="auto" w:fill="FFFFFF" w:themeFill="background1"/>
            <w:vAlign w:val="center"/>
          </w:tcPr>
          <w:p w:rsidR="007B0E84" w:rsidRPr="007B0E84" w:rsidRDefault="007B0E84" w:rsidP="00821FD6">
            <w:pPr>
              <w:jc w:val="center"/>
            </w:pPr>
            <w:r w:rsidRPr="007B0E84">
              <w:t>Burak KOCA</w:t>
            </w:r>
          </w:p>
          <w:p w:rsidR="007B0E84" w:rsidRPr="007B0E84" w:rsidRDefault="007B0E84" w:rsidP="00821FD6">
            <w:pPr>
              <w:jc w:val="center"/>
            </w:pPr>
            <w:r w:rsidRPr="007B0E84">
              <w:t>Üye</w:t>
            </w:r>
          </w:p>
        </w:tc>
        <w:tc>
          <w:tcPr>
            <w:tcW w:w="3024" w:type="dxa"/>
            <w:shd w:val="clear" w:color="auto" w:fill="FFFFFF" w:themeFill="background1"/>
            <w:vAlign w:val="center"/>
          </w:tcPr>
          <w:p w:rsidR="007B0E84" w:rsidRPr="007B0E84" w:rsidRDefault="007B0E84" w:rsidP="00821FD6">
            <w:pPr>
              <w:jc w:val="center"/>
            </w:pPr>
            <w:r w:rsidRPr="007B0E84">
              <w:t>Edip BALCI</w:t>
            </w:r>
          </w:p>
          <w:p w:rsidR="007B0E84" w:rsidRPr="007B0E84" w:rsidRDefault="007B0E84" w:rsidP="00821FD6">
            <w:pPr>
              <w:jc w:val="center"/>
            </w:pPr>
            <w:r w:rsidRPr="007B0E84">
              <w:t>Üye</w:t>
            </w:r>
          </w:p>
        </w:tc>
        <w:tc>
          <w:tcPr>
            <w:tcW w:w="3024" w:type="dxa"/>
            <w:shd w:val="clear" w:color="auto" w:fill="FFFFFF" w:themeFill="background1"/>
            <w:vAlign w:val="center"/>
          </w:tcPr>
          <w:p w:rsidR="007B0E84" w:rsidRPr="007B0E84" w:rsidRDefault="007B0E84" w:rsidP="00821FD6">
            <w:pPr>
              <w:jc w:val="center"/>
            </w:pPr>
            <w:r w:rsidRPr="007B0E84">
              <w:t>Mehmet ÜÇÖZ</w:t>
            </w:r>
          </w:p>
          <w:p w:rsidR="007B0E84" w:rsidRPr="007B0E84" w:rsidRDefault="007B0E84" w:rsidP="00821FD6">
            <w:pPr>
              <w:jc w:val="center"/>
            </w:pPr>
            <w:r w:rsidRPr="007B0E84">
              <w:t>Üye</w:t>
            </w:r>
          </w:p>
        </w:tc>
      </w:tr>
      <w:tr w:rsidR="007B0E84" w:rsidRPr="007B0E84" w:rsidTr="00821FD6">
        <w:trPr>
          <w:trHeight w:val="1417"/>
        </w:trPr>
        <w:tc>
          <w:tcPr>
            <w:tcW w:w="3024" w:type="dxa"/>
            <w:shd w:val="clear" w:color="auto" w:fill="FFFFFF" w:themeFill="background1"/>
            <w:vAlign w:val="bottom"/>
          </w:tcPr>
          <w:p w:rsidR="007B0E84" w:rsidRPr="007B0E84" w:rsidRDefault="007B0E84" w:rsidP="00821FD6">
            <w:pPr>
              <w:jc w:val="center"/>
            </w:pPr>
            <w:r w:rsidRPr="007B0E84">
              <w:t>Ömer KOÇAK</w:t>
            </w:r>
          </w:p>
          <w:p w:rsidR="007B0E84" w:rsidRPr="007B0E84" w:rsidRDefault="007B0E84" w:rsidP="00821FD6">
            <w:pPr>
              <w:jc w:val="center"/>
            </w:pPr>
            <w:r w:rsidRPr="007B0E84">
              <w:t>Üye</w:t>
            </w:r>
          </w:p>
        </w:tc>
        <w:tc>
          <w:tcPr>
            <w:tcW w:w="3024" w:type="dxa"/>
            <w:shd w:val="clear" w:color="auto" w:fill="FFFFFF" w:themeFill="background1"/>
            <w:vAlign w:val="bottom"/>
          </w:tcPr>
          <w:p w:rsidR="007B0E84" w:rsidRPr="007B0E84" w:rsidRDefault="007B0E84" w:rsidP="00821FD6">
            <w:pPr>
              <w:jc w:val="center"/>
            </w:pPr>
            <w:r w:rsidRPr="007B0E84">
              <w:t>Haydar DEMİR</w:t>
            </w:r>
          </w:p>
          <w:p w:rsidR="007B0E84" w:rsidRPr="007B0E84" w:rsidRDefault="007B0E84" w:rsidP="00821FD6">
            <w:pPr>
              <w:jc w:val="center"/>
            </w:pPr>
            <w:r w:rsidRPr="007B0E84">
              <w:t>Üye</w:t>
            </w:r>
          </w:p>
        </w:tc>
        <w:tc>
          <w:tcPr>
            <w:tcW w:w="3024" w:type="dxa"/>
            <w:shd w:val="clear" w:color="auto" w:fill="FFFFFF" w:themeFill="background1"/>
            <w:vAlign w:val="bottom"/>
          </w:tcPr>
          <w:p w:rsidR="007B0E84" w:rsidRPr="007B0E84" w:rsidRDefault="007B0E84" w:rsidP="00821FD6">
            <w:pPr>
              <w:jc w:val="center"/>
            </w:pPr>
            <w:r w:rsidRPr="007B0E84">
              <w:t>Selim ÇIRPANOĞLU</w:t>
            </w:r>
          </w:p>
          <w:p w:rsidR="007B0E84" w:rsidRPr="007B0E84" w:rsidRDefault="007B0E84" w:rsidP="00821FD6">
            <w:pPr>
              <w:jc w:val="center"/>
            </w:pPr>
            <w:r w:rsidRPr="007B0E84">
              <w:t>Üye</w:t>
            </w:r>
          </w:p>
        </w:tc>
      </w:tr>
    </w:tbl>
    <w:p w:rsidR="007B0E84" w:rsidRPr="007B0E84" w:rsidRDefault="007B0E84" w:rsidP="007B0E84">
      <w:pPr>
        <w:tabs>
          <w:tab w:val="left" w:pos="709"/>
          <w:tab w:val="left" w:pos="3828"/>
          <w:tab w:val="left" w:pos="4678"/>
          <w:tab w:val="left" w:pos="5387"/>
          <w:tab w:val="left" w:pos="9072"/>
        </w:tabs>
        <w:contextualSpacing/>
        <w:jc w:val="both"/>
      </w:pPr>
    </w:p>
    <w:p w:rsidR="007B0E84" w:rsidRPr="007B0E84" w:rsidRDefault="007B0E84" w:rsidP="00DC725A">
      <w:pPr>
        <w:autoSpaceDE w:val="0"/>
        <w:autoSpaceDN w:val="0"/>
        <w:adjustRightInd w:val="0"/>
        <w:jc w:val="both"/>
      </w:pPr>
    </w:p>
    <w:sectPr w:rsidR="007B0E84" w:rsidRPr="007B0E8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3633"/>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3555"/>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A22"/>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28E2"/>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C22"/>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0E84"/>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85B"/>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6D3"/>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6E89"/>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1D66"/>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21BE"/>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3C7F"/>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4"/>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27B"/>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73E"/>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AE2"/>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0718"/>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3F3"/>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BalonMetniChar">
    <w:name w:val="Balon Metni Char"/>
    <w:basedOn w:val="VarsaylanParagrafYazTipi"/>
    <w:link w:val="BalonMetni"/>
    <w:uiPriority w:val="99"/>
    <w:semiHidden/>
    <w:rsid w:val="00BF7B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1FE3-B17D-42C7-9EF2-254E659B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1295</Words>
  <Characters>10068</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2021-03-15T12:16:00Z</cp:lastPrinted>
  <dcterms:created xsi:type="dcterms:W3CDTF">2021-03-15T11:16:00Z</dcterms:created>
  <dcterms:modified xsi:type="dcterms:W3CDTF">2021-03-17T10:39:00Z</dcterms:modified>
</cp:coreProperties>
</file>