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90</w:t>
      </w:r>
      <w:r w:rsidR="00366CB2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366CB2" w:rsidRDefault="00366CB2" w:rsidP="00366CB2">
      <w:pPr>
        <w:tabs>
          <w:tab w:val="left" w:pos="8789"/>
          <w:tab w:val="left" w:pos="8931"/>
        </w:tabs>
        <w:ind w:firstLine="708"/>
        <w:jc w:val="both"/>
      </w:pPr>
      <w:r>
        <w:t>Yağmur suyu depolama ve kullanımını teşvik edilmesi amacıyla ilgili daire başkanlığı ile kurum ve kuruluşlarla protokol yapılmasına</w:t>
      </w:r>
      <w:r w:rsidR="006C7387">
        <w:t xml:space="preserve"> </w:t>
      </w:r>
      <w:r w:rsidR="000800AA">
        <w:t xml:space="preserve">ilişkin </w:t>
      </w:r>
      <w:r>
        <w:t>Su ve Kanal Hizmetleri</w:t>
      </w:r>
      <w:r w:rsidR="006C7387">
        <w:t xml:space="preserve">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>
        <w:t>24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366CB2" w:rsidRDefault="00366CB2" w:rsidP="00366CB2">
      <w:pPr>
        <w:tabs>
          <w:tab w:val="left" w:pos="8789"/>
          <w:tab w:val="left" w:pos="8931"/>
        </w:tabs>
        <w:ind w:firstLine="708"/>
        <w:jc w:val="both"/>
      </w:pPr>
    </w:p>
    <w:p w:rsidR="00366CB2" w:rsidRDefault="000800AA" w:rsidP="00366CB2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366CB2">
        <w:t>Yağmur suyu depolama tankı, çatı sularının ve yağmur sularının hasadında en yaygın olarak kullanılan depolama biçimi olduğu; toplu konutlarda, iş merkezlerinde, okullarda vb. büyük yapılarda yağmur suyunu biriktirmeye yarayan yeraltı su deposu ile bahçe sulamada ve tuvalet ihtiyacında kullanıldığı;</w:t>
      </w:r>
    </w:p>
    <w:p w:rsidR="00366CB2" w:rsidRDefault="00366CB2" w:rsidP="00366CB2">
      <w:pPr>
        <w:tabs>
          <w:tab w:val="left" w:pos="8789"/>
          <w:tab w:val="left" w:pos="8931"/>
        </w:tabs>
        <w:ind w:firstLine="708"/>
        <w:jc w:val="both"/>
      </w:pPr>
    </w:p>
    <w:p w:rsidR="004B7C76" w:rsidRDefault="00366CB2" w:rsidP="00366CB2">
      <w:pPr>
        <w:tabs>
          <w:tab w:val="left" w:pos="8789"/>
          <w:tab w:val="left" w:pos="8931"/>
        </w:tabs>
        <w:ind w:firstLine="708"/>
        <w:jc w:val="both"/>
      </w:pPr>
      <w:r>
        <w:t>Bu nedenlerle; yağmur suyu depolama kullanımına teşvik edilmesi açısından bilgilendirme, projelendirme ve kurulum konusunda ilgili daire başkanlığı ile kurum ve kuruluşlarla protokol yapılmasına</w:t>
      </w:r>
      <w:r w:rsidR="00F36E63">
        <w:t xml:space="preserve"> </w:t>
      </w:r>
      <w:r w:rsidR="000800AA">
        <w:t xml:space="preserve">ilişkin </w:t>
      </w:r>
      <w:r>
        <w:t xml:space="preserve">Su ve Kanal Hizmetleri </w:t>
      </w:r>
      <w:r w:rsidR="00A517EF">
        <w:t xml:space="preserve">Komisyonunun </w:t>
      </w:r>
      <w:r w:rsidR="000800AA"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Default="00F45719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ind w:right="-1"/>
        <w:jc w:val="center"/>
      </w:pPr>
      <w:r>
        <w:t>T.C.</w:t>
      </w:r>
    </w:p>
    <w:p w:rsidR="00106497" w:rsidRDefault="00106497" w:rsidP="00106497">
      <w:pPr>
        <w:ind w:right="-1"/>
        <w:jc w:val="center"/>
      </w:pPr>
      <w:r>
        <w:t>ANKARA BÜYÜKŞEHİR BELEDİYE MECLİSİ</w:t>
      </w:r>
    </w:p>
    <w:p w:rsidR="00106497" w:rsidRDefault="00106497" w:rsidP="00106497">
      <w:pPr>
        <w:ind w:right="-1"/>
        <w:jc w:val="center"/>
      </w:pPr>
      <w:r>
        <w:t>Su ve Kanal Hizmetleri Komisyonu Raporu</w:t>
      </w:r>
    </w:p>
    <w:p w:rsidR="00106497" w:rsidRDefault="00106497" w:rsidP="00106497">
      <w:pPr>
        <w:ind w:right="-1"/>
        <w:jc w:val="center"/>
      </w:pPr>
    </w:p>
    <w:p w:rsidR="00106497" w:rsidRDefault="00106497" w:rsidP="00106497">
      <w:pPr>
        <w:ind w:right="-1"/>
        <w:jc w:val="center"/>
      </w:pPr>
      <w:r>
        <w:t>Rapor No: 24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20.08.2021</w:t>
      </w:r>
    </w:p>
    <w:p w:rsidR="00106497" w:rsidRDefault="00106497" w:rsidP="00106497">
      <w:pPr>
        <w:ind w:right="-1"/>
        <w:jc w:val="center"/>
      </w:pPr>
    </w:p>
    <w:p w:rsidR="00106497" w:rsidRDefault="00106497" w:rsidP="00106497">
      <w:pPr>
        <w:ind w:right="-1"/>
        <w:jc w:val="center"/>
      </w:pPr>
    </w:p>
    <w:p w:rsidR="00106497" w:rsidRDefault="00106497" w:rsidP="00106497">
      <w:pPr>
        <w:ind w:right="-1"/>
        <w:jc w:val="center"/>
      </w:pPr>
      <w:r>
        <w:t>BÜYÜKŞEHİR BELEDİYE MECLİSİ BAŞKANLIĞINA</w:t>
      </w:r>
    </w:p>
    <w:p w:rsidR="00106497" w:rsidRDefault="00106497" w:rsidP="00106497">
      <w:pPr>
        <w:ind w:right="-1"/>
        <w:jc w:val="center"/>
      </w:pPr>
    </w:p>
    <w:p w:rsidR="00106497" w:rsidRDefault="00106497" w:rsidP="00106497">
      <w:pPr>
        <w:ind w:right="-1"/>
        <w:jc w:val="both"/>
      </w:pPr>
    </w:p>
    <w:p w:rsidR="00106497" w:rsidRDefault="00106497" w:rsidP="00106497">
      <w:pPr>
        <w:ind w:right="-1"/>
        <w:jc w:val="both"/>
      </w:pPr>
    </w:p>
    <w:p w:rsidR="00106497" w:rsidRPr="0084193C" w:rsidRDefault="00106497" w:rsidP="00106497">
      <w:pPr>
        <w:ind w:right="-1" w:firstLine="708"/>
        <w:jc w:val="both"/>
      </w:pPr>
      <w:r>
        <w:t xml:space="preserve">Yağmur suyu depolama ve kullanımını teşvik edilmesi amacıyla ilgili daire başkanlığı ile kurum ve kuruluşlarla protokol yapılmasına ilişkin </w:t>
      </w:r>
      <w:r w:rsidRPr="0084193C">
        <w:t xml:space="preserve">Büyükşehir Belediye Meclisimizin </w:t>
      </w:r>
      <w:r>
        <w:t>09</w:t>
      </w:r>
      <w:r w:rsidRPr="0084193C">
        <w:t>.0</w:t>
      </w:r>
      <w:r>
        <w:t>8</w:t>
      </w:r>
      <w:r w:rsidRPr="0084193C">
        <w:t xml:space="preserve">.2021 tarih ve </w:t>
      </w:r>
      <w:r>
        <w:t>22</w:t>
      </w:r>
      <w:r w:rsidRPr="0084193C">
        <w:t>. gündem maddesi olarak komisyonumuza havale edilen dosya incelendi.</w:t>
      </w:r>
    </w:p>
    <w:p w:rsidR="00106497" w:rsidRPr="0084193C" w:rsidRDefault="00106497" w:rsidP="00106497">
      <w:pPr>
        <w:ind w:right="-1" w:firstLine="708"/>
        <w:jc w:val="both"/>
      </w:pPr>
    </w:p>
    <w:p w:rsidR="00106497" w:rsidRPr="0084193C" w:rsidRDefault="00106497" w:rsidP="00106497">
      <w:pPr>
        <w:ind w:right="-1"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</w:t>
      </w:r>
      <w:r w:rsidRPr="0084193C">
        <w:t xml:space="preserve">verdiği önergede; </w:t>
      </w:r>
      <w:r>
        <w:t xml:space="preserve">Yağmur suyu depolama ve kullanımını teşvik edilmesi amacıyla ilgili daire başkanlığı ile kurum ve kuruluşlarla protokol yapılmasının </w:t>
      </w:r>
      <w:r w:rsidRPr="0084193C">
        <w:t>istenildiği;</w:t>
      </w:r>
    </w:p>
    <w:p w:rsidR="00106497" w:rsidRPr="0084193C" w:rsidRDefault="00106497" w:rsidP="00106497">
      <w:pPr>
        <w:ind w:right="-1" w:firstLine="708"/>
        <w:jc w:val="both"/>
      </w:pPr>
    </w:p>
    <w:p w:rsidR="00106497" w:rsidRDefault="00106497" w:rsidP="00106497">
      <w:pPr>
        <w:autoSpaceDE w:val="0"/>
        <w:autoSpaceDN w:val="0"/>
        <w:adjustRightInd w:val="0"/>
        <w:ind w:right="-1" w:firstLine="708"/>
        <w:jc w:val="both"/>
      </w:pPr>
      <w:r w:rsidRPr="0084193C">
        <w:t>Komisyonumuzca yapılan incelemeler neticesinde;</w:t>
      </w:r>
      <w:r>
        <w:t xml:space="preserve"> Yağmur suyu depolama tankı, çatı sularının ve yağmur sularının hasadında en yaygın olarak kullanılan depolama biçimi olduğu; toplu konutlarda, iş merkezlerinde, okullarda vb. büyük yapılarda yağmur suyunu biriktirmeye yarayan yeraltı su deposu ile bahçe sulamada ve tuvalet ihtiyacında kullanıldığı;</w:t>
      </w:r>
    </w:p>
    <w:p w:rsidR="00106497" w:rsidRDefault="00106497" w:rsidP="00106497">
      <w:pPr>
        <w:autoSpaceDE w:val="0"/>
        <w:autoSpaceDN w:val="0"/>
        <w:adjustRightInd w:val="0"/>
        <w:ind w:right="-1" w:firstLine="708"/>
        <w:jc w:val="both"/>
      </w:pPr>
    </w:p>
    <w:p w:rsidR="00106497" w:rsidRPr="0084193C" w:rsidRDefault="00106497" w:rsidP="00106497">
      <w:pPr>
        <w:autoSpaceDE w:val="0"/>
        <w:autoSpaceDN w:val="0"/>
        <w:adjustRightInd w:val="0"/>
        <w:ind w:right="-1" w:firstLine="708"/>
        <w:jc w:val="both"/>
      </w:pPr>
      <w:r>
        <w:t xml:space="preserve">Bu nedenlerle; yağmur suyu depolama kullanımına teşvik edilmesi açısından bilgilendirme, projelendirme ve kurulum konusunda ilgili daire başkanlığı ile kurum ve kuruluşlarla protokol yapılması </w:t>
      </w:r>
      <w:r w:rsidRPr="0084193C">
        <w:t>komisyonumuzca uygun görülmüştür.</w:t>
      </w:r>
    </w:p>
    <w:p w:rsidR="00106497" w:rsidRPr="0084193C" w:rsidRDefault="00106497" w:rsidP="00106497">
      <w:pPr>
        <w:ind w:right="-1" w:firstLine="708"/>
        <w:jc w:val="both"/>
      </w:pPr>
    </w:p>
    <w:p w:rsidR="00106497" w:rsidRPr="0084193C" w:rsidRDefault="00106497" w:rsidP="00106497">
      <w:pPr>
        <w:ind w:right="-1" w:firstLine="708"/>
        <w:jc w:val="both"/>
      </w:pPr>
      <w:r w:rsidRPr="0084193C">
        <w:t>Raporumuz Büyükşehir Belediye Meclisinin onayına arz olunur.</w:t>
      </w:r>
    </w:p>
    <w:p w:rsidR="00106497" w:rsidRDefault="00106497" w:rsidP="00106497">
      <w:pPr>
        <w:ind w:right="-1"/>
        <w:jc w:val="both"/>
      </w:pPr>
    </w:p>
    <w:p w:rsidR="00106497" w:rsidRDefault="00106497" w:rsidP="00106497">
      <w:pPr>
        <w:ind w:right="-1"/>
        <w:jc w:val="both"/>
      </w:pPr>
    </w:p>
    <w:p w:rsidR="00106497" w:rsidRDefault="00106497" w:rsidP="00106497">
      <w:pPr>
        <w:ind w:right="-1"/>
        <w:jc w:val="both"/>
      </w:pPr>
      <w:bookmarkStart w:id="0" w:name="_GoBack"/>
      <w:bookmarkEnd w:id="0"/>
    </w:p>
    <w:p w:rsidR="00106497" w:rsidRDefault="00106497" w:rsidP="00106497">
      <w:pPr>
        <w:ind w:right="-1"/>
        <w:jc w:val="both"/>
      </w:pPr>
    </w:p>
    <w:p w:rsidR="00106497" w:rsidRDefault="00106497" w:rsidP="00106497">
      <w:pPr>
        <w:ind w:right="-1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106497" w:rsidTr="008271CD">
        <w:trPr>
          <w:trHeight w:val="1417"/>
        </w:trPr>
        <w:tc>
          <w:tcPr>
            <w:tcW w:w="3152" w:type="dxa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06497" w:rsidTr="008271CD">
        <w:trPr>
          <w:trHeight w:val="1417"/>
        </w:trPr>
        <w:tc>
          <w:tcPr>
            <w:tcW w:w="3152" w:type="dxa"/>
            <w:vAlign w:val="center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06497" w:rsidTr="008271CD">
        <w:trPr>
          <w:trHeight w:val="1417"/>
        </w:trPr>
        <w:tc>
          <w:tcPr>
            <w:tcW w:w="3152" w:type="dxa"/>
            <w:vAlign w:val="bottom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106497" w:rsidRDefault="00106497" w:rsidP="00106497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06497" w:rsidRDefault="00106497" w:rsidP="00106497">
      <w:pPr>
        <w:ind w:right="-1"/>
        <w:jc w:val="both"/>
      </w:pPr>
    </w:p>
    <w:p w:rsidR="00106497" w:rsidRDefault="00106497" w:rsidP="00106497">
      <w:pPr>
        <w:autoSpaceDE w:val="0"/>
        <w:autoSpaceDN w:val="0"/>
        <w:adjustRightInd w:val="0"/>
        <w:ind w:right="-1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Default="00106497" w:rsidP="00106497">
      <w:pPr>
        <w:autoSpaceDE w:val="0"/>
        <w:autoSpaceDN w:val="0"/>
        <w:adjustRightInd w:val="0"/>
      </w:pPr>
    </w:p>
    <w:p w:rsidR="00106497" w:rsidRPr="00F056A8" w:rsidRDefault="00106497" w:rsidP="00106497">
      <w:pPr>
        <w:autoSpaceDE w:val="0"/>
        <w:autoSpaceDN w:val="0"/>
        <w:adjustRightInd w:val="0"/>
      </w:pPr>
    </w:p>
    <w:sectPr w:rsidR="0010649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497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96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6F62-B259-46E3-90E0-8F6BCBDA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2021-09-13T08:33:00Z</dcterms:created>
  <dcterms:modified xsi:type="dcterms:W3CDTF">2021-09-15T11:06:00Z</dcterms:modified>
</cp:coreProperties>
</file>