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2C135E">
        <w:t>2</w:t>
      </w:r>
      <w:r w:rsidR="00DF1B65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E20DC" w:rsidP="0079541B">
      <w:pPr>
        <w:tabs>
          <w:tab w:val="left" w:pos="8789"/>
          <w:tab w:val="left" w:pos="8931"/>
        </w:tabs>
        <w:ind w:firstLine="708"/>
        <w:jc w:val="both"/>
      </w:pPr>
      <w:r w:rsidRPr="002476EA">
        <w:rPr>
          <w:color w:val="000000"/>
          <w:shd w:val="clear" w:color="auto" w:fill="FFFFFF"/>
        </w:rPr>
        <w:t>Mamak Belediyesinin 2021 mali yılı bütçesinden ödenekler arası aktarma yapılmasına</w:t>
      </w:r>
      <w:r w:rsidR="0079541B" w:rsidRPr="002476EA">
        <w:rPr>
          <w:color w:val="000000"/>
          <w:shd w:val="clear" w:color="auto" w:fill="FFFFFF"/>
        </w:rPr>
        <w:t xml:space="preserve"> </w:t>
      </w:r>
      <w:r w:rsidR="002C135E" w:rsidRPr="002476EA">
        <w:rPr>
          <w:color w:val="000000"/>
          <w:shd w:val="clear" w:color="auto" w:fill="FFFFFF"/>
        </w:rPr>
        <w:t>ilişkin</w:t>
      </w:r>
      <w:r w:rsidR="00576BD3" w:rsidRPr="006D00CC">
        <w:t xml:space="preserve"> </w:t>
      </w:r>
      <w:r w:rsidR="002C135E">
        <w:t xml:space="preserve">Plan ve Bütçe </w:t>
      </w:r>
      <w:r w:rsidR="00576BD3" w:rsidRPr="006D00CC">
        <w:t xml:space="preserve">Komisyonunun </w:t>
      </w:r>
      <w:r w:rsidR="002C135E">
        <w:t>10</w:t>
      </w:r>
      <w:r w:rsidR="00576BD3" w:rsidRPr="006D00CC">
        <w:t>.0</w:t>
      </w:r>
      <w:r w:rsidR="002C135E">
        <w:t>9</w:t>
      </w:r>
      <w:r w:rsidR="00576BD3" w:rsidRPr="006D00CC">
        <w:t xml:space="preserve">.2021 gün ve </w:t>
      </w:r>
      <w:r w:rsidR="00641BC5">
        <w:t>5</w:t>
      </w:r>
      <w:r>
        <w:t>2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79541B">
      <w:pPr>
        <w:tabs>
          <w:tab w:val="left" w:pos="8789"/>
          <w:tab w:val="left" w:pos="8931"/>
        </w:tabs>
        <w:jc w:val="both"/>
      </w:pPr>
    </w:p>
    <w:p w:rsidR="00BE20DC" w:rsidRDefault="002C135E" w:rsidP="00BE20DC">
      <w:pPr>
        <w:pStyle w:val="ListeParagraf"/>
        <w:tabs>
          <w:tab w:val="num" w:pos="709"/>
          <w:tab w:val="left" w:pos="9355"/>
        </w:tabs>
        <w:ind w:left="0" w:right="-1"/>
        <w:jc w:val="both"/>
      </w:pPr>
      <w:r>
        <w:tab/>
      </w:r>
      <w:r w:rsidR="00576BD3" w:rsidRPr="006D00CC">
        <w:t>Konu üzerin</w:t>
      </w:r>
      <w:r w:rsidR="00B420A2">
        <w:t xml:space="preserve">de yapılan görüşmelerden sonra; </w:t>
      </w:r>
      <w:r w:rsidR="00BE20DC" w:rsidRPr="00CD3DFF">
        <w:t>Mamak Belediyesi Fen İşleri Müdürlüğü'nün 202</w:t>
      </w:r>
      <w:r w:rsidR="00BE20DC">
        <w:t>1</w:t>
      </w:r>
      <w:r w:rsidR="00BE20DC" w:rsidRPr="00CD3DFF">
        <w:t xml:space="preserve"> yılı tahmini bütçesinden ayrılan 0</w:t>
      </w:r>
      <w:r w:rsidR="00BE20DC">
        <w:t xml:space="preserve">3.05 Destek Hizmetleri Müdürlüğü, </w:t>
      </w:r>
      <w:proofErr w:type="gramStart"/>
      <w:r w:rsidR="00BE20DC">
        <w:t>01.1</w:t>
      </w:r>
      <w:proofErr w:type="gramEnd"/>
      <w:r w:rsidR="00BE20DC">
        <w:t xml:space="preserve"> Zabıta Müdürlüğü, 05.4 Sosyal Destek Hizmetleri Müdürlüğü, 06.5 Çevre Koruma Müdürlüğüne </w:t>
      </w:r>
      <w:r w:rsidR="00BE20DC" w:rsidRPr="00CD3DFF">
        <w:t xml:space="preserve">Giderlerine ait ödeneklerin </w:t>
      </w:r>
      <w:r w:rsidR="00BE20DC" w:rsidRPr="00321BE4">
        <w:rPr>
          <w:b/>
        </w:rPr>
        <w:t>yetersiz kaldığı</w:t>
      </w:r>
      <w:r w:rsidR="00BE20DC" w:rsidRPr="00CD3DFF">
        <w:t xml:space="preserve">, </w:t>
      </w:r>
      <w:r w:rsidR="00BE20DC">
        <w:t>Özel Kalem Müdürlüğü, Sosyal Destek Hizmetleri Müdürlüğü, Emlak ve İstimlak Müdürlüğü, İmar Şehircilik Müdürlüğü</w:t>
      </w:r>
      <w:r w:rsidR="00BE20DC" w:rsidRPr="00CD3DFF">
        <w:t xml:space="preserve"> Hizmet Alımları Giderlerine ait harcama kalemlerinde de </w:t>
      </w:r>
      <w:r w:rsidR="00BE20DC" w:rsidRPr="00321BE4">
        <w:rPr>
          <w:b/>
        </w:rPr>
        <w:t>ödenek fazlasının olduğu</w:t>
      </w:r>
      <w:r w:rsidR="00BE20DC" w:rsidRPr="00CD3DFF">
        <w:t xml:space="preserve"> tespit edilerek, bahse konu </w:t>
      </w:r>
      <w:proofErr w:type="gramStart"/>
      <w:r w:rsidR="00BE20DC" w:rsidRPr="00CD3DFF">
        <w:t>harcama</w:t>
      </w:r>
      <w:proofErr w:type="gramEnd"/>
      <w:r w:rsidR="00BE20DC" w:rsidRPr="00CD3DFF">
        <w:t xml:space="preserve"> kalemlerine </w:t>
      </w:r>
      <w:r w:rsidR="00BE20DC" w:rsidRPr="00321BE4">
        <w:rPr>
          <w:b/>
        </w:rPr>
        <w:t>ödenek aktarılmasının</w:t>
      </w:r>
      <w:r w:rsidR="00BE20DC" w:rsidRPr="00CD3DFF">
        <w:t xml:space="preserve"> </w:t>
      </w:r>
      <w:r w:rsidR="00BE20DC" w:rsidRPr="00321BE4">
        <w:rPr>
          <w:b/>
        </w:rPr>
        <w:t xml:space="preserve">yapılması </w:t>
      </w:r>
      <w:r w:rsidR="00BE20DC" w:rsidRPr="00CD3DFF">
        <w:t>istenilmektedir.</w:t>
      </w:r>
    </w:p>
    <w:p w:rsidR="00BE20DC" w:rsidRPr="00CD3DFF" w:rsidRDefault="00BE20DC" w:rsidP="00BE20DC">
      <w:pPr>
        <w:pStyle w:val="ListeParagraf"/>
        <w:tabs>
          <w:tab w:val="num" w:pos="709"/>
          <w:tab w:val="left" w:pos="9355"/>
        </w:tabs>
        <w:ind w:left="0" w:right="-1"/>
        <w:jc w:val="both"/>
      </w:pPr>
    </w:p>
    <w:p w:rsidR="00BE20DC" w:rsidRDefault="00BE20DC" w:rsidP="00BE20DC">
      <w:pPr>
        <w:pStyle w:val="ListeParagraf"/>
        <w:tabs>
          <w:tab w:val="num" w:pos="709"/>
          <w:tab w:val="left" w:pos="9355"/>
        </w:tabs>
        <w:ind w:left="0" w:right="-1"/>
        <w:jc w:val="both"/>
      </w:pPr>
      <w:r>
        <w:tab/>
      </w:r>
      <w:r w:rsidRPr="00CD3DFF">
        <w:t>Mahalli İdareler Bütçe ve Muhasebe Yönetmeliğinin 36. maddesi gereğince, Bütçede fonksiyonel sınıflandırmanın birinci düzeyleri arasındaki aktarmalar</w:t>
      </w:r>
      <w:r w:rsidRPr="00CD3DFF">
        <w:rPr>
          <w:rStyle w:val="GvdemetniKaln"/>
          <w:rFonts w:eastAsia="Calibri"/>
        </w:rPr>
        <w:t xml:space="preserve"> </w:t>
      </w:r>
      <w:r w:rsidRPr="00BE20DC">
        <w:rPr>
          <w:rStyle w:val="GvdemetniKaln"/>
          <w:rFonts w:eastAsia="Calibri"/>
          <w:b w:val="0"/>
          <w:sz w:val="24"/>
          <w:szCs w:val="24"/>
        </w:rPr>
        <w:t>Meclis Kararı</w:t>
      </w:r>
      <w:r w:rsidRPr="00BE20DC">
        <w:t xml:space="preserve"> </w:t>
      </w:r>
      <w:r w:rsidRPr="00CD3DFF">
        <w:t>ile yapılacağı bildirilmektedir.</w:t>
      </w:r>
    </w:p>
    <w:p w:rsidR="00BE20DC" w:rsidRDefault="00BE20DC" w:rsidP="00BE20DC">
      <w:pPr>
        <w:pStyle w:val="ListeParagraf"/>
        <w:tabs>
          <w:tab w:val="num" w:pos="709"/>
        </w:tabs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520"/>
        <w:gridCol w:w="1543"/>
        <w:gridCol w:w="1583"/>
        <w:gridCol w:w="1452"/>
        <w:gridCol w:w="1509"/>
      </w:tblGrid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YAPILACAK MÜDÜRLÜK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HARCAMA KALEMİ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ÖDENEK MİKTARI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YAPILAN MÜDÜRLÜK</w:t>
            </w: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 KALEMİ</w:t>
            </w: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ÖEDENEK MİKTARI</w:t>
            </w: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03.06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1.2000.000,00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Destek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5.250.000,00 TL</w:t>
            </w: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05.1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03.2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rPr>
          <w:trHeight w:val="440"/>
        </w:trPr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03.6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2.100.000,00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rPr>
          <w:trHeight w:val="440"/>
        </w:trPr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150.000,00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rPr>
          <w:trHeight w:val="440"/>
        </w:trPr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Zabıta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01.1</w:t>
            </w: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950.000,00 TL</w:t>
            </w:r>
          </w:p>
        </w:tc>
      </w:tr>
      <w:tr w:rsidR="00BE20DC" w:rsidTr="00320FF9">
        <w:trPr>
          <w:trHeight w:val="440"/>
        </w:trPr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05.1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250.000,00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BE20DC" w:rsidTr="00320FF9">
        <w:trPr>
          <w:trHeight w:val="440"/>
        </w:trPr>
        <w:tc>
          <w:tcPr>
            <w:tcW w:w="171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54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300.000,00 TL</w:t>
            </w:r>
          </w:p>
        </w:tc>
        <w:tc>
          <w:tcPr>
            <w:tcW w:w="1583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BE20DC" w:rsidRDefault="00BE20DC" w:rsidP="00BE20DC">
      <w:pPr>
        <w:pStyle w:val="ListeParagraf"/>
        <w:tabs>
          <w:tab w:val="num" w:pos="709"/>
        </w:tabs>
        <w:ind w:left="0"/>
        <w:rPr>
          <w:sz w:val="20"/>
          <w:szCs w:val="20"/>
        </w:rPr>
      </w:pPr>
    </w:p>
    <w:p w:rsidR="00BE20DC" w:rsidRDefault="00BE20DC" w:rsidP="00BE20DC">
      <w:pPr>
        <w:pStyle w:val="ListeParagraf"/>
        <w:tabs>
          <w:tab w:val="num" w:pos="709"/>
        </w:tabs>
        <w:ind w:left="0"/>
      </w:pPr>
    </w:p>
    <w:p w:rsidR="00BE20DC" w:rsidRPr="00B8663D" w:rsidRDefault="00BE20DC" w:rsidP="00BE20DC">
      <w:pPr>
        <w:ind w:right="-2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BE20DC" w:rsidTr="00320FF9">
        <w:trPr>
          <w:trHeight w:val="1008"/>
        </w:trPr>
        <w:tc>
          <w:tcPr>
            <w:tcW w:w="3510" w:type="dxa"/>
          </w:tcPr>
          <w:p w:rsidR="00BE20DC" w:rsidRDefault="00BE20DC" w:rsidP="00320FF9">
            <w:pPr>
              <w:jc w:val="center"/>
            </w:pPr>
            <w:r>
              <w:lastRenderedPageBreak/>
              <w:t>T.C.</w:t>
            </w:r>
          </w:p>
          <w:p w:rsidR="00BE20DC" w:rsidRDefault="00BE20DC" w:rsidP="00320FF9">
            <w:pPr>
              <w:jc w:val="center"/>
            </w:pPr>
            <w:r>
              <w:t>ANKARA BÜYÜKŞEHİR</w:t>
            </w:r>
          </w:p>
          <w:p w:rsidR="00BE20DC" w:rsidRDefault="00BE20DC" w:rsidP="00320FF9">
            <w:pPr>
              <w:jc w:val="center"/>
            </w:pPr>
            <w:r>
              <w:t>BELEDİYE MECLİSİ</w:t>
            </w:r>
          </w:p>
        </w:tc>
      </w:tr>
    </w:tbl>
    <w:p w:rsidR="00BE20DC" w:rsidRDefault="00BE20DC" w:rsidP="00BE20DC">
      <w:pPr>
        <w:tabs>
          <w:tab w:val="left" w:pos="1935"/>
        </w:tabs>
        <w:jc w:val="both"/>
      </w:pPr>
    </w:p>
    <w:p w:rsidR="00BE20DC" w:rsidRDefault="00BE20DC" w:rsidP="00BE20DC">
      <w:pPr>
        <w:tabs>
          <w:tab w:val="left" w:pos="1935"/>
        </w:tabs>
        <w:jc w:val="both"/>
      </w:pPr>
    </w:p>
    <w:p w:rsidR="00BE20DC" w:rsidRDefault="00BE20DC" w:rsidP="00BE20DC">
      <w:pPr>
        <w:ind w:right="-1"/>
      </w:pPr>
      <w:r>
        <w:t>Karar No: 1827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10.09.2021</w:t>
      </w:r>
    </w:p>
    <w:p w:rsidR="00BE20DC" w:rsidRDefault="00BE20DC" w:rsidP="00BE20DC">
      <w:pPr>
        <w:ind w:right="-1"/>
      </w:pPr>
    </w:p>
    <w:p w:rsidR="00BE20DC" w:rsidRDefault="00BE20DC" w:rsidP="00BE20DC">
      <w:pPr>
        <w:ind w:right="-1"/>
      </w:pPr>
    </w:p>
    <w:p w:rsidR="00BE20DC" w:rsidRDefault="00BE20DC" w:rsidP="00BE20DC">
      <w:pPr>
        <w:ind w:right="-2"/>
        <w:jc w:val="center"/>
      </w:pPr>
      <w:r>
        <w:t>-2-</w:t>
      </w:r>
    </w:p>
    <w:p w:rsidR="00BE20DC" w:rsidRDefault="00BE20DC" w:rsidP="00BE20DC">
      <w:pPr>
        <w:ind w:right="-2"/>
        <w:jc w:val="center"/>
      </w:pPr>
    </w:p>
    <w:p w:rsidR="00BE20DC" w:rsidRDefault="00BE20DC" w:rsidP="00BE20DC">
      <w:pPr>
        <w:ind w:right="-2"/>
        <w:jc w:val="center"/>
      </w:pPr>
    </w:p>
    <w:p w:rsidR="00BE20DC" w:rsidRDefault="00BE20DC" w:rsidP="00BE20DC">
      <w:pPr>
        <w:ind w:right="-2"/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1606"/>
        <w:gridCol w:w="1606"/>
        <w:gridCol w:w="1606"/>
        <w:gridCol w:w="1606"/>
        <w:gridCol w:w="1717"/>
      </w:tblGrid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YAPILACAK MÜDÜRLÜK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HARCAMA KALEMİ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ÖDENEK MİKTARI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YAPILAN MÜDÜRLÜK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 KALEMİ</w:t>
            </w:r>
          </w:p>
        </w:tc>
        <w:tc>
          <w:tcPr>
            <w:tcW w:w="1717" w:type="dxa"/>
          </w:tcPr>
          <w:p w:rsidR="00BE20DC" w:rsidRPr="003D721A" w:rsidRDefault="00BE20DC" w:rsidP="00320FF9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ÖEDENEK MİKTARI</w:t>
            </w: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850.000,00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(10.09.09)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850.000,00 TL</w:t>
            </w: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2.000.000,00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(10.09.09)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2.000.000,00 TL</w:t>
            </w: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Emlak ve İst.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06.4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6.500.000,00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Çevre Koruma ve Kont.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06.5</w:t>
            </w: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6.500.000,00 TL</w:t>
            </w: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03.4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Zabıta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01.1</w:t>
            </w: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900.000,00 TL</w:t>
            </w: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04.2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BE20DC" w:rsidTr="00320FF9">
        <w:tc>
          <w:tcPr>
            <w:tcW w:w="1640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BE20DC" w:rsidTr="00320FF9">
        <w:trPr>
          <w:trHeight w:val="293"/>
        </w:trPr>
        <w:tc>
          <w:tcPr>
            <w:tcW w:w="1640" w:type="dxa"/>
          </w:tcPr>
          <w:p w:rsidR="00BE20DC" w:rsidRPr="003D721A" w:rsidRDefault="00BE20DC" w:rsidP="00320FF9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16.450.000,00 TL</w:t>
            </w: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BE20DC" w:rsidRPr="003D721A" w:rsidRDefault="00BE20DC" w:rsidP="00320FF9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BE20DC" w:rsidRPr="003D721A" w:rsidRDefault="00BE20DC" w:rsidP="00320FF9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16.450.000,00 TL</w:t>
            </w:r>
          </w:p>
        </w:tc>
      </w:tr>
    </w:tbl>
    <w:p w:rsidR="00BE20DC" w:rsidRDefault="00BE20DC" w:rsidP="00BE20DC">
      <w:pPr>
        <w:pStyle w:val="ListeParagraf"/>
        <w:tabs>
          <w:tab w:val="num" w:pos="709"/>
          <w:tab w:val="left" w:pos="9356"/>
        </w:tabs>
        <w:ind w:left="0" w:right="-1"/>
        <w:jc w:val="both"/>
      </w:pPr>
    </w:p>
    <w:p w:rsidR="00BE20DC" w:rsidRDefault="00BE20DC" w:rsidP="00BE20DC">
      <w:pPr>
        <w:pStyle w:val="ListeParagraf"/>
        <w:tabs>
          <w:tab w:val="num" w:pos="709"/>
          <w:tab w:val="left" w:pos="9356"/>
        </w:tabs>
        <w:ind w:left="0" w:right="-1"/>
        <w:jc w:val="both"/>
      </w:pPr>
    </w:p>
    <w:p w:rsidR="00521349" w:rsidRDefault="00BE20DC" w:rsidP="00BE20DC">
      <w:pPr>
        <w:pStyle w:val="ListeParagraf"/>
        <w:tabs>
          <w:tab w:val="num" w:pos="709"/>
          <w:tab w:val="left" w:pos="9356"/>
        </w:tabs>
        <w:ind w:left="0" w:right="-1"/>
        <w:jc w:val="both"/>
      </w:pPr>
      <w:r>
        <w:tab/>
      </w:r>
      <w:r w:rsidRPr="00CD3DFF">
        <w:t>Yukarıda ayrıntılı gösterilen Fen İşleri Müdürlüğü'nün 2020 yılı tahmini bütçesinden ayrılan 0</w:t>
      </w:r>
      <w:r>
        <w:t xml:space="preserve">3.05 Destek Hizmetleri Müdürlüğü, </w:t>
      </w:r>
      <w:proofErr w:type="gramStart"/>
      <w:r>
        <w:t>01.1</w:t>
      </w:r>
      <w:proofErr w:type="gramEnd"/>
      <w:r>
        <w:t xml:space="preserve"> Zabıta Müdürlüğü, 05.4 Sosyal Destek Hizmetleri Müdürlüğü, 06.5 Çevre Koruma Müdürlüğüne </w:t>
      </w:r>
      <w:r w:rsidRPr="00CD3DFF">
        <w:t xml:space="preserve">Giderlerine ait ödeneklerin yetersiz kaldığı, </w:t>
      </w:r>
      <w:r>
        <w:t>Özel Kalem Müdürlüğü, Sosyal Destek Hizmetleri Müdürlüğü, Emlak ve İstimlak Müdürlüğü, İmar Şehircilik Müdürlüğü</w:t>
      </w:r>
      <w:r w:rsidRPr="00CD3DFF">
        <w:t xml:space="preserve"> Hizmet Alımları Giderlerine ait harcama kalemlerinde de ödenek fazlasının olduğu tespit edilerek, </w:t>
      </w:r>
      <w:r>
        <w:t xml:space="preserve">ödenekleri yetersiz kalan </w:t>
      </w:r>
      <w:r w:rsidRPr="00CD3DFF">
        <w:t>bahse konu harcama kalemlerine</w:t>
      </w:r>
      <w:r>
        <w:t xml:space="preserve"> yukarıda belirtildiği şekilde</w:t>
      </w:r>
      <w:r w:rsidRPr="00CD3DFF">
        <w:t xml:space="preserve"> </w:t>
      </w:r>
      <w:r w:rsidRPr="00321BE4">
        <w:rPr>
          <w:b/>
        </w:rPr>
        <w:t xml:space="preserve">ÖDENEK </w:t>
      </w:r>
      <w:r w:rsidR="00FA209B">
        <w:rPr>
          <w:b/>
        </w:rPr>
        <w:t xml:space="preserve">AKTARIMININ </w:t>
      </w:r>
      <w:r w:rsidR="00FA209B">
        <w:t xml:space="preserve">kabulüne </w:t>
      </w:r>
      <w:r>
        <w:t xml:space="preserve">ilişkin </w:t>
      </w:r>
      <w:r w:rsidR="002C135E">
        <w:t xml:space="preserve">Plan ve Bütçe </w:t>
      </w:r>
      <w:r w:rsidR="00576BD3" w:rsidRPr="006D00CC">
        <w:t>Komisyonu Raporu oyla</w:t>
      </w:r>
      <w:r w:rsidR="002A34D8">
        <w:t>narak oy</w:t>
      </w:r>
      <w:r w:rsidR="00A611D6">
        <w:t xml:space="preserve">birliği </w:t>
      </w:r>
      <w:r w:rsidR="00576BD3" w:rsidRPr="006D00CC">
        <w:t>ile kabul edildi.</w:t>
      </w:r>
    </w:p>
    <w:p w:rsidR="00521349" w:rsidRDefault="00521349" w:rsidP="00641BC5">
      <w:pPr>
        <w:ind w:right="-1"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jc w:val="both"/>
      </w:pPr>
    </w:p>
    <w:p w:rsidR="00717D91" w:rsidRDefault="00717D91" w:rsidP="00717D91">
      <w:pPr>
        <w:ind w:right="-2"/>
      </w:pPr>
    </w:p>
    <w:p w:rsidR="00717D91" w:rsidRPr="00B8663D" w:rsidRDefault="00717D91" w:rsidP="00717D91">
      <w:pPr>
        <w:ind w:right="-2"/>
      </w:pPr>
    </w:p>
    <w:p w:rsidR="00717D91" w:rsidRPr="00B8663D" w:rsidRDefault="00717D91" w:rsidP="00717D91">
      <w:pPr>
        <w:ind w:right="-2"/>
        <w:jc w:val="center"/>
      </w:pPr>
      <w:r w:rsidRPr="00B8663D">
        <w:t>T.C.</w:t>
      </w:r>
    </w:p>
    <w:p w:rsidR="00717D91" w:rsidRPr="00B8663D" w:rsidRDefault="00717D91" w:rsidP="00717D91">
      <w:pPr>
        <w:ind w:right="-2"/>
        <w:jc w:val="center"/>
      </w:pPr>
      <w:r w:rsidRPr="00B8663D">
        <w:t>ANKARA BÜYÜKŞEHİR BELEDİYE MECLİSİ</w:t>
      </w:r>
    </w:p>
    <w:p w:rsidR="00717D91" w:rsidRDefault="00717D91" w:rsidP="00717D91">
      <w:pPr>
        <w:ind w:right="-2"/>
        <w:jc w:val="center"/>
      </w:pPr>
      <w:r w:rsidRPr="00B8663D">
        <w:t>Plan ve Bütçe Komisyon Raporu</w:t>
      </w:r>
    </w:p>
    <w:p w:rsidR="00717D91" w:rsidRPr="00B8663D" w:rsidRDefault="00717D91" w:rsidP="00717D91">
      <w:pPr>
        <w:ind w:right="-2"/>
        <w:jc w:val="center"/>
      </w:pPr>
    </w:p>
    <w:p w:rsidR="00717D91" w:rsidRDefault="00717D91" w:rsidP="00717D91">
      <w:pPr>
        <w:ind w:right="-2"/>
        <w:jc w:val="center"/>
      </w:pPr>
      <w:r w:rsidRPr="00B8663D">
        <w:t>Rapor No:</w:t>
      </w:r>
      <w:r>
        <w:t>52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</w:t>
      </w:r>
      <w:r>
        <w:t xml:space="preserve">                  10</w:t>
      </w:r>
      <w:r w:rsidRPr="00B8663D">
        <w:t>.0</w:t>
      </w:r>
      <w:r>
        <w:t>9</w:t>
      </w:r>
      <w:r w:rsidRPr="00B8663D">
        <w:t>.202</w:t>
      </w:r>
      <w:r>
        <w:t>1</w:t>
      </w:r>
    </w:p>
    <w:p w:rsidR="00717D91" w:rsidRPr="00B8663D" w:rsidRDefault="00717D91" w:rsidP="00717D91">
      <w:pPr>
        <w:ind w:right="-2"/>
        <w:jc w:val="center"/>
      </w:pPr>
    </w:p>
    <w:p w:rsidR="00717D91" w:rsidRPr="00B8663D" w:rsidRDefault="00717D91" w:rsidP="00717D91">
      <w:pPr>
        <w:ind w:right="-2"/>
        <w:jc w:val="center"/>
      </w:pPr>
    </w:p>
    <w:p w:rsidR="00717D91" w:rsidRPr="00717D91" w:rsidRDefault="00717D91" w:rsidP="00717D91">
      <w:pPr>
        <w:pStyle w:val="Balk7"/>
        <w:ind w:right="-2"/>
        <w:jc w:val="center"/>
        <w:rPr>
          <w:bCs/>
        </w:rPr>
      </w:pPr>
      <w:r w:rsidRPr="00717D91">
        <w:rPr>
          <w:bCs/>
        </w:rPr>
        <w:t>BÜYÜKŞEHİR BELEDİYE MECLİSİ BAŞKANLIĞINA</w:t>
      </w:r>
    </w:p>
    <w:p w:rsidR="00717D91" w:rsidRDefault="00717D91" w:rsidP="00717D91">
      <w:pPr>
        <w:ind w:right="-2"/>
      </w:pPr>
    </w:p>
    <w:p w:rsidR="00717D91" w:rsidRPr="00B8663D" w:rsidRDefault="00717D91" w:rsidP="00717D91">
      <w:pPr>
        <w:ind w:right="-2"/>
      </w:pPr>
    </w:p>
    <w:p w:rsidR="00717D91" w:rsidRPr="00F214B3" w:rsidRDefault="00717D91" w:rsidP="00717D91">
      <w:pPr>
        <w:ind w:right="-2"/>
      </w:pPr>
    </w:p>
    <w:p w:rsidR="00717D91" w:rsidRDefault="00717D91" w:rsidP="00717D91">
      <w:pPr>
        <w:pStyle w:val="ListeParagraf"/>
        <w:tabs>
          <w:tab w:val="num" w:pos="709"/>
        </w:tabs>
        <w:ind w:left="0" w:right="-2"/>
        <w:jc w:val="both"/>
      </w:pPr>
      <w:r w:rsidRPr="00F214B3">
        <w:tab/>
      </w:r>
      <w:r w:rsidRPr="00CD3DFF">
        <w:t>Mamak Belediyesinin 202</w:t>
      </w:r>
      <w:r>
        <w:t>1</w:t>
      </w:r>
      <w:r w:rsidRPr="00CD3DFF">
        <w:t xml:space="preserve"> Mali Yılı Bütçesinden ödenekler arası aktarma yapılmasına ilişkin Büyükşehir Belediye Meclisimizin 0</w:t>
      </w:r>
      <w:r>
        <w:t>9</w:t>
      </w:r>
      <w:r w:rsidRPr="00CD3DFF">
        <w:t>.09.202</w:t>
      </w:r>
      <w:r>
        <w:t>1</w:t>
      </w:r>
      <w:r w:rsidRPr="00CD3DFF">
        <w:t xml:space="preserve"> tarih ve 1</w:t>
      </w:r>
      <w:r>
        <w:t>1</w:t>
      </w:r>
      <w:r w:rsidRPr="00CD3DFF">
        <w:t>. gündem maddesi olarak komisyonumuza havale edilen konu hakkında komisyon başkanı ve üyeleri gör</w:t>
      </w:r>
      <w:r>
        <w:t>üş ve düşüncelerini belirttiler.</w:t>
      </w:r>
    </w:p>
    <w:p w:rsidR="00717D91" w:rsidRDefault="00717D91" w:rsidP="00717D91">
      <w:pPr>
        <w:pStyle w:val="ListeParagraf"/>
        <w:tabs>
          <w:tab w:val="num" w:pos="709"/>
        </w:tabs>
        <w:ind w:left="0" w:right="-2"/>
        <w:jc w:val="both"/>
      </w:pPr>
    </w:p>
    <w:p w:rsidR="00717D91" w:rsidRDefault="00717D91" w:rsidP="00717D91">
      <w:pPr>
        <w:pStyle w:val="ListeParagraf"/>
        <w:tabs>
          <w:tab w:val="num" w:pos="709"/>
        </w:tabs>
        <w:ind w:left="0" w:right="-2"/>
        <w:jc w:val="both"/>
      </w:pPr>
      <w:r>
        <w:tab/>
      </w:r>
      <w:r w:rsidRPr="00CD3DFF">
        <w:t>Kom</w:t>
      </w:r>
      <w:r>
        <w:t xml:space="preserve">isyonumuzca </w:t>
      </w:r>
      <w:r w:rsidRPr="00CD3DFF">
        <w:t>yapılan değerlendirmede; Mamak Belediyesi Fen İşleri Müdürlüğü'nün 202</w:t>
      </w:r>
      <w:r>
        <w:t>1</w:t>
      </w:r>
      <w:r w:rsidRPr="00CD3DFF">
        <w:t xml:space="preserve"> yılı tahmini bütçesinden ayrılan 0</w:t>
      </w:r>
      <w:r>
        <w:t xml:space="preserve">3.05 Destek Hizmetleri Müdürlüğü, </w:t>
      </w:r>
      <w:proofErr w:type="gramStart"/>
      <w:r>
        <w:t>01.1</w:t>
      </w:r>
      <w:proofErr w:type="gramEnd"/>
      <w:r>
        <w:t xml:space="preserve"> Zabıta Müdürlüğü, 05.4 Sosyal Destek Hizmetleri Müdürlüğü, 06.5 Çevre Koruma Müdürlüğüne </w:t>
      </w:r>
      <w:r w:rsidRPr="00CD3DFF">
        <w:t xml:space="preserve">Giderlerine ait ödeneklerin </w:t>
      </w:r>
      <w:r w:rsidRPr="00321BE4">
        <w:rPr>
          <w:b/>
        </w:rPr>
        <w:t>yetersiz kaldığı</w:t>
      </w:r>
      <w:r w:rsidRPr="00CD3DFF">
        <w:t xml:space="preserve">, </w:t>
      </w:r>
      <w:r>
        <w:t>Özel Kalem Müdürlüğü, Sosyal Destek Hizmetleri Müdürlüğü, Emlak ve İstimlak Müdürlüğü, İmar Şehircilik Müdürlüğü</w:t>
      </w:r>
      <w:r w:rsidRPr="00CD3DFF">
        <w:t xml:space="preserve"> Hizmet Alımları Giderlerine ait harcama kalemlerinde de </w:t>
      </w:r>
      <w:r w:rsidRPr="00321BE4">
        <w:rPr>
          <w:b/>
        </w:rPr>
        <w:t>ödenek fazlasının olduğu</w:t>
      </w:r>
      <w:r w:rsidRPr="00CD3DFF">
        <w:t xml:space="preserve"> tespit edilerek, bahse konu harcama kalemlerine </w:t>
      </w:r>
      <w:r w:rsidRPr="00321BE4">
        <w:rPr>
          <w:b/>
        </w:rPr>
        <w:t>ödenek aktarılmasının</w:t>
      </w:r>
      <w:r w:rsidRPr="00CD3DFF">
        <w:t xml:space="preserve"> </w:t>
      </w:r>
      <w:r w:rsidRPr="00321BE4">
        <w:rPr>
          <w:b/>
        </w:rPr>
        <w:t xml:space="preserve">yapılması </w:t>
      </w:r>
      <w:r w:rsidRPr="00CD3DFF">
        <w:t>istenilmektedir.</w:t>
      </w:r>
    </w:p>
    <w:p w:rsidR="00717D91" w:rsidRPr="00CD3DFF" w:rsidRDefault="00717D91" w:rsidP="00717D91">
      <w:pPr>
        <w:pStyle w:val="ListeParagraf"/>
        <w:tabs>
          <w:tab w:val="num" w:pos="709"/>
        </w:tabs>
        <w:ind w:left="0" w:right="-2"/>
        <w:jc w:val="both"/>
      </w:pPr>
    </w:p>
    <w:p w:rsidR="00717D91" w:rsidRDefault="00717D91" w:rsidP="00717D91">
      <w:pPr>
        <w:pStyle w:val="ListeParagraf"/>
        <w:tabs>
          <w:tab w:val="num" w:pos="709"/>
        </w:tabs>
        <w:ind w:left="0" w:right="-2"/>
        <w:jc w:val="both"/>
      </w:pPr>
      <w:r>
        <w:tab/>
      </w:r>
      <w:r w:rsidRPr="00CD3DFF">
        <w:t>Mahalli İdareler Bütçe ve Muhasebe Yönetmeliğinin 36. maddesi gereğince, Bütçede fonksiyonel sınıflandırmanın birinci düzeyleri arasındaki aktarmalar</w:t>
      </w:r>
      <w:r w:rsidRPr="00CD3DFF">
        <w:rPr>
          <w:rStyle w:val="GvdemetniKaln"/>
          <w:rFonts w:eastAsia="Calibri"/>
        </w:rPr>
        <w:t xml:space="preserve"> </w:t>
      </w:r>
      <w:r w:rsidRPr="00CD3DFF">
        <w:rPr>
          <w:rStyle w:val="GvdemetniKaln"/>
          <w:rFonts w:eastAsia="Calibri"/>
          <w:b w:val="0"/>
        </w:rPr>
        <w:t>Meclis Kararı</w:t>
      </w:r>
      <w:r w:rsidRPr="00CD3DFF">
        <w:t xml:space="preserve"> ile yapılacağı bildirilmektedir.</w:t>
      </w:r>
    </w:p>
    <w:p w:rsidR="00717D91" w:rsidRDefault="00717D91" w:rsidP="00717D91">
      <w:pPr>
        <w:pStyle w:val="ListeParagraf"/>
        <w:tabs>
          <w:tab w:val="num" w:pos="709"/>
        </w:tabs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520"/>
        <w:gridCol w:w="1543"/>
        <w:gridCol w:w="1583"/>
        <w:gridCol w:w="1452"/>
        <w:gridCol w:w="1509"/>
      </w:tblGrid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YAPILACAK MÜDÜRLÜK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HARCAMA KALEMİ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ÖDENEK MİKTARI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YAPILAN MÜDÜRLÜK</w:t>
            </w: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 KALEMİ</w:t>
            </w: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ÖEDENEK MİKTARI</w:t>
            </w: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03.06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1.2000.000,00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Destek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5.250.000,00 TL</w:t>
            </w: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05.1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03.2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rPr>
          <w:trHeight w:val="440"/>
        </w:trPr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03.6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2.100.000,00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rPr>
          <w:trHeight w:val="440"/>
        </w:trPr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Özel Kalem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(08.03.00)</w:t>
            </w:r>
            <w:proofErr w:type="spellStart"/>
            <w:proofErr w:type="gram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.Kod</w:t>
            </w:r>
            <w:proofErr w:type="gramEnd"/>
          </w:p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150.000,00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rPr>
          <w:trHeight w:val="440"/>
        </w:trPr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Zabıta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01.1</w:t>
            </w: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950.000,00 TL</w:t>
            </w:r>
          </w:p>
        </w:tc>
      </w:tr>
      <w:tr w:rsidR="00717D91" w:rsidTr="006C433C">
        <w:trPr>
          <w:trHeight w:val="440"/>
        </w:trPr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05.1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250.000,00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  <w:tr w:rsidR="00717D91" w:rsidTr="006C433C">
        <w:trPr>
          <w:trHeight w:val="440"/>
        </w:trPr>
        <w:tc>
          <w:tcPr>
            <w:tcW w:w="171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52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54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300.000,00 TL</w:t>
            </w:r>
          </w:p>
        </w:tc>
        <w:tc>
          <w:tcPr>
            <w:tcW w:w="1583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rPr>
                <w:sz w:val="20"/>
                <w:szCs w:val="20"/>
              </w:rPr>
            </w:pPr>
          </w:p>
        </w:tc>
      </w:tr>
    </w:tbl>
    <w:p w:rsidR="00717D91" w:rsidRDefault="00717D91" w:rsidP="00717D91">
      <w:pPr>
        <w:pStyle w:val="ListeParagraf"/>
        <w:tabs>
          <w:tab w:val="num" w:pos="709"/>
        </w:tabs>
        <w:ind w:left="0"/>
        <w:rPr>
          <w:sz w:val="20"/>
          <w:szCs w:val="20"/>
        </w:rPr>
      </w:pPr>
    </w:p>
    <w:p w:rsidR="00717D91" w:rsidRDefault="00717D91" w:rsidP="00717D91">
      <w:pPr>
        <w:pStyle w:val="ListeParagraf"/>
        <w:tabs>
          <w:tab w:val="num" w:pos="709"/>
        </w:tabs>
        <w:ind w:left="0"/>
      </w:pPr>
    </w:p>
    <w:p w:rsidR="00717D91" w:rsidRPr="00B8663D" w:rsidRDefault="00717D91" w:rsidP="00717D91">
      <w:pPr>
        <w:ind w:right="-2"/>
      </w:pPr>
    </w:p>
    <w:p w:rsidR="00717D91" w:rsidRPr="00B8663D" w:rsidRDefault="00717D91" w:rsidP="00717D91">
      <w:pPr>
        <w:ind w:right="-2"/>
        <w:jc w:val="center"/>
      </w:pPr>
      <w:r>
        <w:lastRenderedPageBreak/>
        <w:t xml:space="preserve"> </w:t>
      </w:r>
      <w:r w:rsidRPr="00B8663D">
        <w:t>T.C.</w:t>
      </w:r>
    </w:p>
    <w:p w:rsidR="00717D91" w:rsidRPr="00B8663D" w:rsidRDefault="00717D91" w:rsidP="00717D91">
      <w:pPr>
        <w:ind w:right="-2"/>
        <w:jc w:val="center"/>
      </w:pPr>
      <w:r w:rsidRPr="00B8663D">
        <w:t>ANKARA BÜYÜKŞEHİR BELEDİYE MECLİSİ</w:t>
      </w:r>
    </w:p>
    <w:p w:rsidR="00717D91" w:rsidRDefault="00717D91" w:rsidP="00717D91">
      <w:pPr>
        <w:ind w:right="-2"/>
        <w:jc w:val="center"/>
      </w:pPr>
      <w:r w:rsidRPr="00B8663D">
        <w:t>Plan ve Bütçe Komisyon Raporu</w:t>
      </w:r>
    </w:p>
    <w:p w:rsidR="00717D91" w:rsidRDefault="00717D91" w:rsidP="00717D91">
      <w:pPr>
        <w:ind w:right="-2"/>
      </w:pPr>
    </w:p>
    <w:p w:rsidR="00717D91" w:rsidRPr="00B8663D" w:rsidRDefault="00717D91" w:rsidP="00717D91">
      <w:pPr>
        <w:ind w:right="-2"/>
      </w:pPr>
    </w:p>
    <w:p w:rsidR="00717D91" w:rsidRDefault="00717D91" w:rsidP="00717D91">
      <w:pPr>
        <w:ind w:right="-2"/>
      </w:pPr>
      <w:r w:rsidRPr="00B8663D">
        <w:t>Rapor No:</w:t>
      </w:r>
      <w:r>
        <w:t>52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>10</w:t>
      </w:r>
      <w:r w:rsidRPr="00B8663D">
        <w:t>.0</w:t>
      </w:r>
      <w:r>
        <w:t>9</w:t>
      </w:r>
      <w:r w:rsidRPr="00B8663D">
        <w:t>.202</w:t>
      </w:r>
      <w:r>
        <w:t>1</w:t>
      </w:r>
    </w:p>
    <w:p w:rsidR="00717D91" w:rsidRDefault="00717D91" w:rsidP="00717D91">
      <w:pPr>
        <w:ind w:right="-2"/>
      </w:pPr>
    </w:p>
    <w:p w:rsidR="00717D91" w:rsidRDefault="00717D91" w:rsidP="00717D91">
      <w:pPr>
        <w:ind w:right="-2"/>
        <w:jc w:val="center"/>
      </w:pPr>
      <w:r>
        <w:t>-2-</w:t>
      </w:r>
    </w:p>
    <w:p w:rsidR="00717D91" w:rsidRDefault="00717D91" w:rsidP="00717D91">
      <w:pPr>
        <w:ind w:right="-2"/>
        <w:jc w:val="center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1606"/>
        <w:gridCol w:w="1606"/>
        <w:gridCol w:w="1606"/>
        <w:gridCol w:w="1606"/>
        <w:gridCol w:w="1717"/>
      </w:tblGrid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YAPILACAK MÜDÜRLÜK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HARCAMA KALEMİ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ÖDENEK MİKTARI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AKTARMA YAPILAN MÜDÜRLÜK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HARCAM KALEMİ</w:t>
            </w:r>
          </w:p>
        </w:tc>
        <w:tc>
          <w:tcPr>
            <w:tcW w:w="1717" w:type="dxa"/>
          </w:tcPr>
          <w:p w:rsidR="00717D91" w:rsidRPr="003D721A" w:rsidRDefault="00717D91" w:rsidP="006C433C">
            <w:pPr>
              <w:pStyle w:val="ListeParagraf"/>
              <w:tabs>
                <w:tab w:val="num" w:pos="709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ÖEDENEK MİKTARI</w:t>
            </w: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850.000,00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(10.09.09)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850.000,00 TL</w:t>
            </w: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(07.04.00)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03.5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2.000.000,00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Sosyal </w:t>
            </w:r>
            <w:proofErr w:type="spellStart"/>
            <w:r w:rsidRPr="003D721A">
              <w:rPr>
                <w:sz w:val="20"/>
                <w:szCs w:val="20"/>
              </w:rPr>
              <w:t>Des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Hiz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 xml:space="preserve">. (10.09.09) </w:t>
            </w:r>
            <w:proofErr w:type="spellStart"/>
            <w:r w:rsidRPr="003D721A">
              <w:rPr>
                <w:sz w:val="20"/>
                <w:szCs w:val="20"/>
              </w:rPr>
              <w:t>Fonk</w:t>
            </w:r>
            <w:proofErr w:type="spellEnd"/>
            <w:r w:rsidRPr="003D721A">
              <w:rPr>
                <w:sz w:val="20"/>
                <w:szCs w:val="20"/>
              </w:rPr>
              <w:t>. Kod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05.4</w:t>
            </w: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2.000.000,00 TL</w:t>
            </w: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Emlak ve İst.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06.4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6.500.000,00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Çevre Koruma ve Kont.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06.5</w:t>
            </w: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6.500.000,00 TL</w:t>
            </w: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03.4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Zabıta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01.1</w:t>
            </w: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900.000,00 TL</w:t>
            </w: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04.2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400.000,00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717D91" w:rsidTr="006C433C">
        <w:tc>
          <w:tcPr>
            <w:tcW w:w="1640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 xml:space="preserve">İmar ve </w:t>
            </w:r>
            <w:proofErr w:type="spellStart"/>
            <w:r w:rsidRPr="003D721A">
              <w:rPr>
                <w:sz w:val="20"/>
                <w:szCs w:val="20"/>
              </w:rPr>
              <w:t>Şeh</w:t>
            </w:r>
            <w:proofErr w:type="spellEnd"/>
            <w:r w:rsidRPr="003D721A">
              <w:rPr>
                <w:sz w:val="20"/>
                <w:szCs w:val="20"/>
              </w:rPr>
              <w:t xml:space="preserve">. </w:t>
            </w:r>
            <w:proofErr w:type="spellStart"/>
            <w:r w:rsidRPr="003D721A">
              <w:rPr>
                <w:sz w:val="20"/>
                <w:szCs w:val="20"/>
              </w:rPr>
              <w:t>Müd</w:t>
            </w:r>
            <w:proofErr w:type="spellEnd"/>
            <w:r w:rsidRPr="003D721A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03.7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  <w:r w:rsidRPr="003D721A">
              <w:rPr>
                <w:sz w:val="20"/>
                <w:szCs w:val="20"/>
              </w:rPr>
              <w:t>100.000,00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</w:tr>
      <w:tr w:rsidR="00717D91" w:rsidTr="006C433C">
        <w:trPr>
          <w:trHeight w:val="293"/>
        </w:trPr>
        <w:tc>
          <w:tcPr>
            <w:tcW w:w="1640" w:type="dxa"/>
          </w:tcPr>
          <w:p w:rsidR="00717D91" w:rsidRPr="003D721A" w:rsidRDefault="00717D91" w:rsidP="006C433C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16.450.000,00 TL</w:t>
            </w: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:rsidR="00717D91" w:rsidRPr="003D721A" w:rsidRDefault="00717D91" w:rsidP="006C433C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</w:tcPr>
          <w:p w:rsidR="00717D91" w:rsidRPr="003D721A" w:rsidRDefault="00717D91" w:rsidP="006C433C">
            <w:pPr>
              <w:ind w:right="-2"/>
              <w:jc w:val="center"/>
              <w:rPr>
                <w:b/>
                <w:sz w:val="20"/>
                <w:szCs w:val="20"/>
              </w:rPr>
            </w:pPr>
            <w:r w:rsidRPr="003D721A">
              <w:rPr>
                <w:b/>
                <w:sz w:val="20"/>
                <w:szCs w:val="20"/>
              </w:rPr>
              <w:t>16.450.000,00 TL</w:t>
            </w:r>
          </w:p>
        </w:tc>
      </w:tr>
    </w:tbl>
    <w:p w:rsidR="00717D91" w:rsidRPr="00CD3DFF" w:rsidRDefault="00717D91" w:rsidP="00717D91">
      <w:pPr>
        <w:pStyle w:val="Gvdemetni3"/>
        <w:shd w:val="clear" w:color="auto" w:fill="auto"/>
        <w:spacing w:after="0" w:line="240" w:lineRule="auto"/>
        <w:ind w:right="-1" w:firstLine="709"/>
        <w:rPr>
          <w:sz w:val="24"/>
          <w:szCs w:val="24"/>
        </w:rPr>
      </w:pPr>
      <w:r w:rsidRPr="00CD3DFF">
        <w:rPr>
          <w:sz w:val="24"/>
          <w:szCs w:val="24"/>
        </w:rPr>
        <w:t>Yukarıda ayrıntılı gösterilen Fen İşleri Müdürlüğü'nün 2020 yılı tahmini bütçesinden ayrılan 0</w:t>
      </w:r>
      <w:r>
        <w:rPr>
          <w:sz w:val="24"/>
          <w:szCs w:val="24"/>
        </w:rPr>
        <w:t xml:space="preserve">3.05 Destek Hizmetleri Müdürlüğü, </w:t>
      </w:r>
      <w:proofErr w:type="gramStart"/>
      <w:r>
        <w:rPr>
          <w:sz w:val="24"/>
          <w:szCs w:val="24"/>
        </w:rPr>
        <w:t>01.1</w:t>
      </w:r>
      <w:proofErr w:type="gramEnd"/>
      <w:r>
        <w:rPr>
          <w:sz w:val="24"/>
          <w:szCs w:val="24"/>
        </w:rPr>
        <w:t xml:space="preserve"> Zabıta Müdürlüğü, 05.4 Sosyal Destek Hizmetleri Müdürlüğü, 06.5 Çevre Koruma Müdürlüğüne </w:t>
      </w:r>
      <w:r w:rsidRPr="00CD3DFF">
        <w:rPr>
          <w:sz w:val="24"/>
          <w:szCs w:val="24"/>
        </w:rPr>
        <w:t xml:space="preserve">Giderlerine ait ödeneklerin yetersiz kaldığı, </w:t>
      </w:r>
      <w:r>
        <w:rPr>
          <w:sz w:val="24"/>
          <w:szCs w:val="24"/>
        </w:rPr>
        <w:t>Özel Kalem Müdürlüğü, Sosyal Destek Hizmetleri Müdürlüğü, Emlak ve İstimlak Müdürlüğü, İmar Şehircilik Müdürlüğü</w:t>
      </w:r>
      <w:r w:rsidRPr="00CD3DFF">
        <w:rPr>
          <w:sz w:val="24"/>
          <w:szCs w:val="24"/>
        </w:rPr>
        <w:t xml:space="preserve"> Hizmet Alımları Giderlerine ait harcama kalemlerinde de ödenek fazlasının olduğu tespit edilerek, </w:t>
      </w:r>
      <w:r>
        <w:rPr>
          <w:sz w:val="24"/>
          <w:szCs w:val="24"/>
        </w:rPr>
        <w:t xml:space="preserve">ödenekleri yetersiz kalan </w:t>
      </w:r>
      <w:r w:rsidRPr="00CD3DFF">
        <w:rPr>
          <w:sz w:val="24"/>
          <w:szCs w:val="24"/>
        </w:rPr>
        <w:t>bahse konu harcama kalemlerine</w:t>
      </w:r>
      <w:r>
        <w:rPr>
          <w:sz w:val="24"/>
          <w:szCs w:val="24"/>
        </w:rPr>
        <w:t xml:space="preserve"> yukarıda belirtildiği şekilde</w:t>
      </w:r>
      <w:r w:rsidRPr="00CD3DFF">
        <w:rPr>
          <w:sz w:val="24"/>
          <w:szCs w:val="24"/>
        </w:rPr>
        <w:t xml:space="preserve"> </w:t>
      </w:r>
      <w:r w:rsidRPr="00321BE4">
        <w:rPr>
          <w:b/>
          <w:sz w:val="24"/>
          <w:szCs w:val="24"/>
        </w:rPr>
        <w:t>ÖDENEK AKTARILMASI</w:t>
      </w:r>
      <w:r w:rsidRPr="00CD3DFF">
        <w:rPr>
          <w:sz w:val="24"/>
          <w:szCs w:val="24"/>
        </w:rPr>
        <w:t xml:space="preserve"> Komisyonumuzca </w:t>
      </w:r>
      <w:r>
        <w:rPr>
          <w:sz w:val="24"/>
          <w:szCs w:val="24"/>
        </w:rPr>
        <w:t>uygun görülmüştür.</w:t>
      </w:r>
      <w:r w:rsidRPr="00CD3DFF">
        <w:rPr>
          <w:sz w:val="24"/>
          <w:szCs w:val="24"/>
        </w:rPr>
        <w:t xml:space="preserve"> </w:t>
      </w:r>
    </w:p>
    <w:p w:rsidR="00717D91" w:rsidRPr="00A75259" w:rsidRDefault="00717D91" w:rsidP="00717D91">
      <w:pPr>
        <w:ind w:right="-1" w:firstLine="708"/>
        <w:rPr>
          <w:rStyle w:val="FontStyle15"/>
        </w:rPr>
      </w:pPr>
    </w:p>
    <w:p w:rsidR="00717D91" w:rsidRPr="00321BE4" w:rsidRDefault="00717D91" w:rsidP="00717D91">
      <w:pPr>
        <w:pStyle w:val="GvdeMetni1"/>
        <w:shd w:val="clear" w:color="auto" w:fill="auto"/>
        <w:spacing w:line="259" w:lineRule="exact"/>
        <w:ind w:right="-1" w:firstLine="851"/>
        <w:rPr>
          <w:color w:val="000000"/>
          <w:sz w:val="24"/>
          <w:szCs w:val="24"/>
        </w:rPr>
      </w:pPr>
      <w:r w:rsidRPr="00321BE4">
        <w:rPr>
          <w:color w:val="000000"/>
          <w:sz w:val="24"/>
          <w:szCs w:val="24"/>
        </w:rPr>
        <w:t>Raporumuzun</w:t>
      </w:r>
      <w:r>
        <w:t xml:space="preserve"> </w:t>
      </w:r>
      <w:r>
        <w:rPr>
          <w:color w:val="000000"/>
          <w:sz w:val="24"/>
          <w:szCs w:val="24"/>
        </w:rPr>
        <w:t>Takdir ve tensibi Meclisimizde olmak üzere, Büyükşehir Belediye Meclisimizin onayına saygıyla arz olunur.</w:t>
      </w:r>
      <w:proofErr w:type="gramStart"/>
      <w:r>
        <w:rPr>
          <w:color w:val="000000"/>
          <w:sz w:val="24"/>
          <w:szCs w:val="24"/>
        </w:rPr>
        <w:t>10/09/2021</w:t>
      </w:r>
      <w:proofErr w:type="gramEnd"/>
    </w:p>
    <w:p w:rsidR="00717D91" w:rsidRDefault="00717D91" w:rsidP="00717D91">
      <w:pPr>
        <w:ind w:right="140" w:firstLine="708"/>
      </w:pPr>
      <w:r w:rsidRPr="00B8663D">
        <w:t xml:space="preserve"> </w:t>
      </w: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717D91" w:rsidTr="006C433C">
        <w:trPr>
          <w:trHeight w:val="1134"/>
        </w:trPr>
        <w:tc>
          <w:tcPr>
            <w:tcW w:w="3326" w:type="dxa"/>
            <w:hideMark/>
          </w:tcPr>
          <w:p w:rsidR="00717D91" w:rsidRDefault="00717D91" w:rsidP="006C433C">
            <w:pPr>
              <w:jc w:val="center"/>
            </w:pPr>
            <w:r>
              <w:t>Metin AKDEMİR</w:t>
            </w:r>
          </w:p>
          <w:p w:rsidR="00717D91" w:rsidRDefault="00717D91" w:rsidP="006C433C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717D91" w:rsidRDefault="00717D91" w:rsidP="006C433C">
            <w:pPr>
              <w:jc w:val="center"/>
            </w:pPr>
            <w:r>
              <w:t>Osman KARAASLAN</w:t>
            </w:r>
          </w:p>
          <w:p w:rsidR="00717D91" w:rsidRDefault="00717D91" w:rsidP="006C433C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717D91" w:rsidRDefault="00717D91" w:rsidP="006C433C">
            <w:pPr>
              <w:jc w:val="center"/>
            </w:pPr>
            <w:r>
              <w:t>Muzaffer YALÇIN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</w:tr>
      <w:tr w:rsidR="00717D91" w:rsidTr="006C433C">
        <w:trPr>
          <w:trHeight w:val="1134"/>
        </w:trPr>
        <w:tc>
          <w:tcPr>
            <w:tcW w:w="3326" w:type="dxa"/>
            <w:vAlign w:val="center"/>
            <w:hideMark/>
          </w:tcPr>
          <w:p w:rsidR="00717D91" w:rsidRDefault="00717D91" w:rsidP="006C433C">
            <w:pPr>
              <w:jc w:val="center"/>
            </w:pPr>
            <w:r>
              <w:t>Ali İhsan ÖLMEZ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717D91" w:rsidRDefault="00717D91" w:rsidP="006C433C">
            <w:pPr>
              <w:jc w:val="center"/>
            </w:pPr>
            <w:r>
              <w:t>Aydın GÖKMEN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717D91" w:rsidRDefault="00717D91" w:rsidP="006C433C">
            <w:pPr>
              <w:jc w:val="center"/>
            </w:pPr>
            <w:r>
              <w:t>Rüştü BİÇER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</w:tr>
      <w:tr w:rsidR="00717D91" w:rsidTr="006C433C">
        <w:trPr>
          <w:trHeight w:val="1134"/>
        </w:trPr>
        <w:tc>
          <w:tcPr>
            <w:tcW w:w="3326" w:type="dxa"/>
            <w:vAlign w:val="bottom"/>
            <w:hideMark/>
          </w:tcPr>
          <w:p w:rsidR="00717D91" w:rsidRDefault="00717D91" w:rsidP="006C433C">
            <w:pPr>
              <w:jc w:val="center"/>
            </w:pPr>
            <w:r>
              <w:t>Berkay GÖKÇINAR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17D91" w:rsidRDefault="00717D91" w:rsidP="006C433C">
            <w:pPr>
              <w:jc w:val="center"/>
            </w:pPr>
            <w:r>
              <w:t>Ali ÜNAL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717D91" w:rsidRDefault="00717D91" w:rsidP="006C433C">
            <w:pPr>
              <w:jc w:val="center"/>
            </w:pPr>
            <w:r>
              <w:t>Serdar KENDİR</w:t>
            </w:r>
          </w:p>
          <w:p w:rsidR="00717D91" w:rsidRDefault="00717D91" w:rsidP="006C433C">
            <w:pPr>
              <w:jc w:val="center"/>
            </w:pPr>
            <w:r>
              <w:t>Üye</w:t>
            </w:r>
          </w:p>
        </w:tc>
      </w:tr>
    </w:tbl>
    <w:p w:rsidR="00717D91" w:rsidRDefault="00717D91" w:rsidP="00717D91"/>
    <w:p w:rsidR="00717D91" w:rsidRDefault="00717D91" w:rsidP="00717D91">
      <w:pPr>
        <w:jc w:val="both"/>
      </w:pPr>
    </w:p>
    <w:sectPr w:rsidR="00717D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B45F5"/>
    <w:multiLevelType w:val="singleLevel"/>
    <w:tmpl w:val="46965192"/>
    <w:lvl w:ilvl="0">
      <w:start w:val="1"/>
      <w:numFmt w:val="decimal"/>
      <w:lvlText w:val="(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3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2"/>
  </w:num>
  <w:num w:numId="29">
    <w:abstractNumId w:val="20"/>
  </w:num>
  <w:num w:numId="30">
    <w:abstractNumId w:val="12"/>
  </w:num>
  <w:num w:numId="31">
    <w:abstractNumId w:val="38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1A3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040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972E2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24A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135E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BC5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17D91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41B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A9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930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0DC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1B6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09B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2C135E"/>
    <w:rPr>
      <w:b/>
      <w:bCs/>
      <w:sz w:val="24"/>
      <w:szCs w:val="24"/>
    </w:rPr>
  </w:style>
  <w:style w:type="character" w:customStyle="1" w:styleId="Bodytext">
    <w:name w:val="Body text_"/>
    <w:basedOn w:val="VarsaylanParagrafYazTipi"/>
    <w:link w:val="GvdeMetni1"/>
    <w:rsid w:val="002C135E"/>
    <w:rPr>
      <w:spacing w:val="5"/>
      <w:shd w:val="clear" w:color="auto" w:fill="FFFFFF"/>
    </w:rPr>
  </w:style>
  <w:style w:type="paragraph" w:customStyle="1" w:styleId="GvdeMetni1">
    <w:name w:val="Gövde Metni1"/>
    <w:basedOn w:val="Normal"/>
    <w:link w:val="Bodytext"/>
    <w:rsid w:val="002C135E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rsid w:val="0079541B"/>
    <w:pPr>
      <w:ind w:right="142"/>
      <w:jc w:val="both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9541B"/>
  </w:style>
  <w:style w:type="character" w:customStyle="1" w:styleId="GvdemetniKaln">
    <w:name w:val="Gövde metni + Kalın"/>
    <w:rsid w:val="00BE20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0">
    <w:name w:val="Gövde metni_"/>
    <w:link w:val="Gvdemetni3"/>
    <w:rsid w:val="00717D91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717D91"/>
    <w:pPr>
      <w:shd w:val="clear" w:color="auto" w:fill="FFFFFF"/>
      <w:spacing w:before="420" w:after="180" w:line="264" w:lineRule="exact"/>
      <w:ind w:right="142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E61C-D2B5-4CB9-BC7F-0E021C22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2021-09-13T12:32:00Z</cp:lastPrinted>
  <dcterms:created xsi:type="dcterms:W3CDTF">2021-09-13T10:13:00Z</dcterms:created>
  <dcterms:modified xsi:type="dcterms:W3CDTF">2021-09-14T11:16:00Z</dcterms:modified>
</cp:coreProperties>
</file>