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34492F">
        <w:t>392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912EDA">
        <w:t xml:space="preserve">       13</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532C09" w:rsidRDefault="00532C09" w:rsidP="00E8440D">
      <w:pPr>
        <w:ind w:left="2844" w:right="543" w:firstLine="696"/>
      </w:pPr>
    </w:p>
    <w:p w:rsidR="003E4719" w:rsidRDefault="003E4719" w:rsidP="003E4719">
      <w:pPr>
        <w:jc w:val="both"/>
      </w:pPr>
    </w:p>
    <w:p w:rsidR="00F813E4" w:rsidRPr="0014315F" w:rsidRDefault="0014315F" w:rsidP="0014315F">
      <w:pPr>
        <w:ind w:firstLine="658"/>
        <w:jc w:val="both"/>
      </w:pPr>
      <w:r w:rsidRPr="0014315F">
        <w:t xml:space="preserve">Kent Konseyi Tavsiye Eylem Planı kapsamında yer alan Belediyemiz uhdesindeki otopark alanlarının daha etkin ve verimli kullanılmasına </w:t>
      </w:r>
      <w:r w:rsidR="00844A89" w:rsidRPr="0014315F">
        <w:t xml:space="preserve">ilişkin </w:t>
      </w:r>
      <w:r w:rsidR="00A75BA4" w:rsidRPr="0014315F">
        <w:t>Hukuk ve Tarifeler Komisyonu</w:t>
      </w:r>
      <w:r w:rsidR="00E93BC4" w:rsidRPr="0014315F">
        <w:t xml:space="preserve"> </w:t>
      </w:r>
      <w:r w:rsidR="00605CC8" w:rsidRPr="0014315F">
        <w:t xml:space="preserve">Komisyonunun </w:t>
      </w:r>
      <w:r w:rsidR="001614D3" w:rsidRPr="0014315F">
        <w:t>18</w:t>
      </w:r>
      <w:r w:rsidR="00970CBA" w:rsidRPr="0014315F">
        <w:t>.09</w:t>
      </w:r>
      <w:r w:rsidR="00AF4ABA" w:rsidRPr="0014315F">
        <w:t xml:space="preserve">.2020 gün ve </w:t>
      </w:r>
      <w:r w:rsidRPr="0014315F">
        <w:t>41</w:t>
      </w:r>
      <w:r w:rsidR="00D84F0C" w:rsidRPr="0014315F">
        <w:t xml:space="preserve"> </w:t>
      </w:r>
      <w:r w:rsidR="00AF4ABA" w:rsidRPr="0014315F">
        <w:t>sayılı raporu Büy</w:t>
      </w:r>
      <w:r w:rsidR="00605CC8" w:rsidRPr="0014315F">
        <w:t xml:space="preserve">ükşehir Belediye Meclisimizin </w:t>
      </w:r>
      <w:r w:rsidR="00912EDA" w:rsidRPr="0014315F">
        <w:t>13</w:t>
      </w:r>
      <w:r w:rsidR="00605CC8" w:rsidRPr="0014315F">
        <w:t>.</w:t>
      </w:r>
      <w:r w:rsidR="00050B1F" w:rsidRPr="0014315F">
        <w:t>10</w:t>
      </w:r>
      <w:r w:rsidR="00AF4ABA" w:rsidRPr="0014315F">
        <w:t>.2020 tarihli toplantısında okundu.</w:t>
      </w:r>
    </w:p>
    <w:p w:rsidR="00F813E4" w:rsidRPr="0014315F" w:rsidRDefault="00F813E4" w:rsidP="0014315F">
      <w:pPr>
        <w:ind w:firstLine="658"/>
        <w:jc w:val="both"/>
      </w:pPr>
    </w:p>
    <w:p w:rsidR="0014315F" w:rsidRPr="0014315F" w:rsidRDefault="001614D3" w:rsidP="0014315F">
      <w:pPr>
        <w:pStyle w:val="Gvdemetni1"/>
        <w:shd w:val="clear" w:color="auto" w:fill="auto"/>
        <w:spacing w:line="240" w:lineRule="auto"/>
        <w:ind w:left="40" w:right="20" w:firstLine="668"/>
        <w:jc w:val="both"/>
        <w:rPr>
          <w:sz w:val="24"/>
          <w:szCs w:val="24"/>
        </w:rPr>
      </w:pPr>
      <w:r w:rsidRPr="0014315F">
        <w:rPr>
          <w:sz w:val="24"/>
          <w:szCs w:val="24"/>
        </w:rPr>
        <w:t xml:space="preserve">Konu üzerinde yapılan incelemeler neticesinde; </w:t>
      </w:r>
      <w:r w:rsidR="0014315F" w:rsidRPr="0014315F">
        <w:rPr>
          <w:sz w:val="24"/>
          <w:szCs w:val="24"/>
        </w:rPr>
        <w:t xml:space="preserve">Ankara Kent Konseyi bünyesinde yer alan Tüketici Haklan Çalışma Grubu tarafından hazırlanan tavsiye karan ile Ankara'nın daha yaşanılabilir kent olması amacı ile Kent İçi Otopark Envanteri Hazırlanması ve "Başkent Mobil" uygulamasına </w:t>
      </w:r>
      <w:proofErr w:type="gramStart"/>
      <w:r w:rsidR="0014315F" w:rsidRPr="0014315F">
        <w:rPr>
          <w:sz w:val="24"/>
          <w:szCs w:val="24"/>
        </w:rPr>
        <w:t>entegre</w:t>
      </w:r>
      <w:proofErr w:type="gramEnd"/>
      <w:r w:rsidR="0014315F" w:rsidRPr="0014315F">
        <w:rPr>
          <w:sz w:val="24"/>
          <w:szCs w:val="24"/>
        </w:rPr>
        <w:t xml:space="preserve"> edilmesi talep edilmektedir. Bu vesileyle Büyükşehir Belediyemizin sahip olduğu tüm kapalı ve açık otopark alanlarının tespit ve tasnif çalışmasının yapılması ve </w:t>
      </w:r>
      <w:proofErr w:type="gramStart"/>
      <w:r w:rsidR="0014315F" w:rsidRPr="0014315F">
        <w:rPr>
          <w:sz w:val="24"/>
          <w:szCs w:val="24"/>
        </w:rPr>
        <w:t>belediyeye</w:t>
      </w:r>
      <w:proofErr w:type="gramEnd"/>
      <w:r w:rsidR="0014315F" w:rsidRPr="0014315F">
        <w:rPr>
          <w:sz w:val="24"/>
          <w:szCs w:val="24"/>
        </w:rPr>
        <w:t xml:space="preserve"> ait tüm otoparkların vatandaşların kullanımına açılması yine işletmesi Büyükşehir Belediyesine ait AŞTİ otoparkı vb. yerlerde standartlar çerçevesinde amaca uygun kullanılmasının sağlanması ayrıca park edilen araçların yarattığı trafik sıkışıklığı ve kent estetiği açısından hoş olmayan görüntülerin en aza indirilmesi bu amaçla Büyükşehir Belediyesi tarafından verilen tüm otopark hizmetlerinin adres/konum-ücretlendirme-kapasite/doluluk durumu-hizmet saatleri (açılış- kapanış) bilgilerini içeren mobil uygulamanın "Başkent Mobil" uygulaması içeriğinde hizmete açılmasının daha verimli olacağı tavsiye edildiği;</w:t>
      </w:r>
    </w:p>
    <w:p w:rsidR="0014315F" w:rsidRPr="0014315F" w:rsidRDefault="0014315F" w:rsidP="0014315F">
      <w:pPr>
        <w:pStyle w:val="Gvdemetni1"/>
        <w:shd w:val="clear" w:color="auto" w:fill="auto"/>
        <w:spacing w:line="240" w:lineRule="auto"/>
        <w:ind w:left="40" w:right="20"/>
        <w:jc w:val="both"/>
        <w:rPr>
          <w:sz w:val="24"/>
          <w:szCs w:val="24"/>
        </w:rPr>
      </w:pPr>
    </w:p>
    <w:p w:rsidR="001614D3" w:rsidRPr="0014315F" w:rsidRDefault="0014315F" w:rsidP="0014315F">
      <w:pPr>
        <w:pStyle w:val="Gvdemetni1"/>
        <w:shd w:val="clear" w:color="auto" w:fill="auto"/>
        <w:spacing w:line="240" w:lineRule="auto"/>
        <w:ind w:left="20" w:right="20" w:firstLine="688"/>
        <w:jc w:val="both"/>
        <w:rPr>
          <w:sz w:val="24"/>
          <w:szCs w:val="24"/>
        </w:rPr>
      </w:pPr>
      <w:r w:rsidRPr="0014315F">
        <w:rPr>
          <w:sz w:val="24"/>
          <w:szCs w:val="24"/>
        </w:rPr>
        <w:t xml:space="preserve">Makamlarınızca da uygun görüldüğü takdirde 5393 sayılı Belediye Kanununun 76. maddesi hükümleri gereğince Ankara Kent Konseyi Tüketici Hakları Çalışma Grubunun tavsiye kararı ile bütünleşik bir ulaşım planlama yaklaşımı doğrultusunda Büyükşehir Belediyemizin uhdesinde yer alan tüm otopark alanlarının bir envanterinin çıkarılması, şeffaf, etkin ve verimli kullanım ilkelerinin geliştirilmesi ve mümkün olduğunda otoparkların yönetimine ilişkin sistematiğin Büyükşehir Belediyesi mobil uygulamaları ile </w:t>
      </w:r>
      <w:proofErr w:type="gramStart"/>
      <w:r w:rsidRPr="0014315F">
        <w:rPr>
          <w:sz w:val="24"/>
          <w:szCs w:val="24"/>
        </w:rPr>
        <w:t>entegre</w:t>
      </w:r>
      <w:proofErr w:type="gramEnd"/>
      <w:r w:rsidRPr="0014315F">
        <w:rPr>
          <w:sz w:val="24"/>
          <w:szCs w:val="24"/>
        </w:rPr>
        <w:t xml:space="preserve"> hale getirilmesine </w:t>
      </w:r>
      <w:r w:rsidR="001614D3" w:rsidRPr="0014315F">
        <w:rPr>
          <w:spacing w:val="2"/>
          <w:sz w:val="24"/>
          <w:szCs w:val="24"/>
        </w:rPr>
        <w:t xml:space="preserve">ilişkin </w:t>
      </w:r>
      <w:r w:rsidR="00A75BA4" w:rsidRPr="0014315F">
        <w:rPr>
          <w:sz w:val="24"/>
          <w:szCs w:val="24"/>
        </w:rPr>
        <w:t>Hukuk ve Tarifeler</w:t>
      </w:r>
      <w:r w:rsidR="00A75BA4" w:rsidRPr="0014315F">
        <w:rPr>
          <w:spacing w:val="2"/>
          <w:sz w:val="24"/>
          <w:szCs w:val="24"/>
        </w:rPr>
        <w:t xml:space="preserve"> </w:t>
      </w:r>
      <w:r w:rsidR="001614D3" w:rsidRPr="0014315F">
        <w:rPr>
          <w:spacing w:val="2"/>
          <w:sz w:val="24"/>
          <w:szCs w:val="24"/>
        </w:rPr>
        <w:t>Komisyonu Raporu</w:t>
      </w:r>
      <w:r w:rsidR="005B3AB5" w:rsidRPr="0014315F">
        <w:rPr>
          <w:spacing w:val="2"/>
          <w:sz w:val="24"/>
          <w:szCs w:val="24"/>
        </w:rPr>
        <w:t xml:space="preserve"> </w:t>
      </w:r>
      <w:r w:rsidR="001614D3" w:rsidRPr="0014315F">
        <w:rPr>
          <w:spacing w:val="2"/>
          <w:sz w:val="24"/>
          <w:szCs w:val="24"/>
        </w:rPr>
        <w:t xml:space="preserve">oylanarak </w:t>
      </w:r>
      <w:r w:rsidR="00FC4E5B" w:rsidRPr="0014315F">
        <w:rPr>
          <w:spacing w:val="2"/>
          <w:sz w:val="24"/>
          <w:szCs w:val="24"/>
        </w:rPr>
        <w:t>oybirliği</w:t>
      </w:r>
      <w:r w:rsidR="001614D3" w:rsidRPr="0014315F">
        <w:rPr>
          <w:spacing w:val="2"/>
          <w:sz w:val="24"/>
          <w:szCs w:val="24"/>
        </w:rPr>
        <w:t xml:space="preserve"> ile kabul edildi.</w:t>
      </w:r>
    </w:p>
    <w:p w:rsidR="00AD5700" w:rsidRPr="009445F0" w:rsidRDefault="00AD5700" w:rsidP="00F813E4">
      <w:pPr>
        <w:pStyle w:val="Gvdemetni10"/>
        <w:shd w:val="clear" w:color="auto" w:fill="auto"/>
        <w:spacing w:after="0" w:line="240" w:lineRule="auto"/>
        <w:ind w:firstLine="708"/>
        <w:rPr>
          <w:spacing w:val="2"/>
          <w:sz w:val="24"/>
          <w:szCs w:val="24"/>
        </w:rPr>
      </w:pPr>
    </w:p>
    <w:p w:rsidR="00AD5700" w:rsidRPr="00754570" w:rsidRDefault="00AD5700" w:rsidP="00AB32B9">
      <w:pPr>
        <w:pStyle w:val="Gvdemetni10"/>
        <w:shd w:val="clear" w:color="auto" w:fill="auto"/>
        <w:spacing w:after="0" w:line="240" w:lineRule="auto"/>
        <w:ind w:firstLine="708"/>
        <w:rPr>
          <w:spacing w:val="2"/>
          <w:sz w:val="24"/>
          <w:szCs w:val="24"/>
        </w:rPr>
      </w:pPr>
    </w:p>
    <w:p w:rsidR="00AD5700" w:rsidRDefault="00AD5700" w:rsidP="00AD5700">
      <w:pPr>
        <w:pStyle w:val="Gvdemetni10"/>
        <w:shd w:val="clear" w:color="auto" w:fill="auto"/>
        <w:spacing w:after="0" w:line="240" w:lineRule="auto"/>
        <w:ind w:firstLine="708"/>
        <w:rPr>
          <w:spacing w:val="2"/>
          <w:sz w:val="24"/>
          <w:szCs w:val="24"/>
        </w:rPr>
      </w:pPr>
    </w:p>
    <w:p w:rsidR="0007120B" w:rsidRPr="00754570" w:rsidRDefault="0007120B" w:rsidP="00AD5700">
      <w:pPr>
        <w:pStyle w:val="Gvdemetni10"/>
        <w:shd w:val="clear" w:color="auto" w:fill="auto"/>
        <w:spacing w:after="0" w:line="240" w:lineRule="auto"/>
        <w:ind w:firstLine="708"/>
        <w:rPr>
          <w:spacing w:val="2"/>
          <w:sz w:val="24"/>
          <w:szCs w:val="24"/>
        </w:rPr>
      </w:pPr>
    </w:p>
    <w:p w:rsidR="00AD5700" w:rsidRPr="00754570" w:rsidRDefault="00AD5700" w:rsidP="00AD5700">
      <w:pPr>
        <w:pStyle w:val="Gvdemetni10"/>
        <w:shd w:val="clear" w:color="auto" w:fill="auto"/>
        <w:spacing w:after="0" w:line="240" w:lineRule="auto"/>
        <w:ind w:firstLine="0"/>
        <w:rPr>
          <w:spacing w:val="2"/>
          <w:sz w:val="24"/>
          <w:szCs w:val="24"/>
        </w:rPr>
      </w:pPr>
    </w:p>
    <w:p w:rsidR="00AD5700" w:rsidRPr="00754570" w:rsidRDefault="00AD5700" w:rsidP="00AD5700">
      <w:pPr>
        <w:pStyle w:val="Gvdemetni10"/>
        <w:shd w:val="clear" w:color="auto" w:fill="auto"/>
        <w:spacing w:after="0" w:line="240" w:lineRule="auto"/>
        <w:ind w:firstLine="0"/>
        <w:rPr>
          <w:sz w:val="24"/>
          <w:szCs w:val="24"/>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876241" w:rsidTr="00136C27">
        <w:trPr>
          <w:trHeight w:val="594"/>
          <w:jc w:val="center"/>
        </w:trPr>
        <w:tc>
          <w:tcPr>
            <w:tcW w:w="3147" w:type="dxa"/>
          </w:tcPr>
          <w:p w:rsidR="00876241" w:rsidRDefault="00876241" w:rsidP="00136C27">
            <w:pPr>
              <w:autoSpaceDE w:val="0"/>
              <w:autoSpaceDN w:val="0"/>
              <w:adjustRightInd w:val="0"/>
              <w:jc w:val="center"/>
              <w:rPr>
                <w:color w:val="000000"/>
              </w:rPr>
            </w:pPr>
            <w:r>
              <w:rPr>
                <w:color w:val="000000"/>
              </w:rPr>
              <w:t>Fatih ÜNAL</w:t>
            </w:r>
          </w:p>
          <w:p w:rsidR="00876241" w:rsidRDefault="00876241" w:rsidP="00136C27">
            <w:pPr>
              <w:autoSpaceDE w:val="0"/>
              <w:autoSpaceDN w:val="0"/>
              <w:adjustRightInd w:val="0"/>
              <w:jc w:val="center"/>
              <w:rPr>
                <w:color w:val="000000"/>
              </w:rPr>
            </w:pPr>
            <w:r>
              <w:rPr>
                <w:color w:val="000000"/>
              </w:rPr>
              <w:t>Meclis 1.Başkan V.</w:t>
            </w:r>
          </w:p>
        </w:tc>
        <w:tc>
          <w:tcPr>
            <w:tcW w:w="3147" w:type="dxa"/>
            <w:vAlign w:val="center"/>
          </w:tcPr>
          <w:p w:rsidR="00876241" w:rsidRDefault="00876241" w:rsidP="00136C27">
            <w:pPr>
              <w:autoSpaceDE w:val="0"/>
              <w:autoSpaceDN w:val="0"/>
              <w:adjustRightInd w:val="0"/>
              <w:jc w:val="center"/>
              <w:rPr>
                <w:color w:val="000000"/>
              </w:rPr>
            </w:pPr>
            <w:r>
              <w:rPr>
                <w:color w:val="000000"/>
              </w:rPr>
              <w:t>Tuğba AYDOS</w:t>
            </w:r>
          </w:p>
          <w:p w:rsidR="00876241" w:rsidRDefault="00876241" w:rsidP="00136C2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876241" w:rsidRDefault="00876241" w:rsidP="00136C27">
            <w:pPr>
              <w:autoSpaceDE w:val="0"/>
              <w:autoSpaceDN w:val="0"/>
              <w:adjustRightInd w:val="0"/>
              <w:jc w:val="center"/>
              <w:rPr>
                <w:color w:val="000000"/>
              </w:rPr>
            </w:pPr>
            <w:r>
              <w:rPr>
                <w:color w:val="000000"/>
              </w:rPr>
              <w:t>Harun ÖZTÜRK</w:t>
            </w:r>
          </w:p>
          <w:p w:rsidR="00876241" w:rsidRDefault="00876241" w:rsidP="00136C2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F45719" w:rsidRDefault="00F45719" w:rsidP="00B43716">
      <w:pPr>
        <w:autoSpaceDE w:val="0"/>
        <w:autoSpaceDN w:val="0"/>
        <w:adjustRightInd w:val="0"/>
      </w:pPr>
    </w:p>
    <w:p w:rsidR="00B43716" w:rsidRDefault="00B43716" w:rsidP="00B43716">
      <w:pPr>
        <w:autoSpaceDE w:val="0"/>
        <w:autoSpaceDN w:val="0"/>
        <w:adjustRightInd w:val="0"/>
      </w:pPr>
    </w:p>
    <w:p w:rsidR="00B43716" w:rsidRDefault="00B43716" w:rsidP="00B43716">
      <w:pPr>
        <w:autoSpaceDE w:val="0"/>
        <w:autoSpaceDN w:val="0"/>
        <w:adjustRightInd w:val="0"/>
      </w:pPr>
    </w:p>
    <w:p w:rsidR="00B43716" w:rsidRDefault="00B43716" w:rsidP="00B43716">
      <w:pPr>
        <w:autoSpaceDE w:val="0"/>
        <w:autoSpaceDN w:val="0"/>
        <w:adjustRightInd w:val="0"/>
      </w:pPr>
    </w:p>
    <w:p w:rsidR="00B43716" w:rsidRDefault="00B43716" w:rsidP="00B43716">
      <w:pPr>
        <w:autoSpaceDE w:val="0"/>
        <w:autoSpaceDN w:val="0"/>
        <w:adjustRightInd w:val="0"/>
      </w:pPr>
    </w:p>
    <w:p w:rsidR="00B43716" w:rsidRDefault="00B43716" w:rsidP="00B43716">
      <w:pPr>
        <w:autoSpaceDE w:val="0"/>
        <w:autoSpaceDN w:val="0"/>
        <w:adjustRightInd w:val="0"/>
      </w:pPr>
    </w:p>
    <w:p w:rsidR="00B43716" w:rsidRDefault="00B43716" w:rsidP="00B43716">
      <w:pPr>
        <w:autoSpaceDE w:val="0"/>
        <w:autoSpaceDN w:val="0"/>
        <w:adjustRightInd w:val="0"/>
      </w:pPr>
    </w:p>
    <w:p w:rsidR="00B43716" w:rsidRDefault="00B43716" w:rsidP="00B43716"/>
    <w:p w:rsidR="00B43716" w:rsidRDefault="00B43716" w:rsidP="00B43716"/>
    <w:p w:rsidR="00B43716" w:rsidRPr="002630F5" w:rsidRDefault="00B43716" w:rsidP="00B43716">
      <w:pPr>
        <w:jc w:val="center"/>
      </w:pPr>
      <w:r w:rsidRPr="002630F5">
        <w:lastRenderedPageBreak/>
        <w:t>T.C.</w:t>
      </w:r>
    </w:p>
    <w:p w:rsidR="00B43716" w:rsidRPr="002630F5" w:rsidRDefault="00B43716" w:rsidP="00B43716">
      <w:pPr>
        <w:jc w:val="center"/>
      </w:pPr>
      <w:r w:rsidRPr="002630F5">
        <w:t>ANKARA BÜYÜKŞEHİR BELEDİYE MECLİSİ</w:t>
      </w:r>
    </w:p>
    <w:p w:rsidR="00B43716" w:rsidRDefault="00B43716" w:rsidP="00B43716">
      <w:pPr>
        <w:ind w:firstLine="708"/>
        <w:jc w:val="center"/>
      </w:pPr>
      <w:r>
        <w:t>Hukuk ve Tarifeler Komisyonu</w:t>
      </w:r>
      <w:r w:rsidRPr="002630F5">
        <w:t xml:space="preserve"> Raporu</w:t>
      </w:r>
    </w:p>
    <w:p w:rsidR="00B43716" w:rsidRDefault="00B43716" w:rsidP="00B43716">
      <w:pPr>
        <w:ind w:firstLine="708"/>
        <w:jc w:val="center"/>
      </w:pPr>
    </w:p>
    <w:p w:rsidR="00B43716" w:rsidRDefault="00B43716" w:rsidP="00B43716">
      <w:pPr>
        <w:ind w:firstLine="708"/>
        <w:jc w:val="center"/>
      </w:pPr>
    </w:p>
    <w:p w:rsidR="00B43716" w:rsidRDefault="00B43716" w:rsidP="00B43716">
      <w:pPr>
        <w:jc w:val="both"/>
      </w:pPr>
      <w:r w:rsidRPr="002630F5">
        <w:t>Rapor No:</w:t>
      </w:r>
      <w:r>
        <w:t xml:space="preserve">41   </w:t>
      </w:r>
      <w:r w:rsidRPr="002630F5">
        <w:tab/>
      </w:r>
      <w:r w:rsidRPr="002630F5">
        <w:tab/>
      </w:r>
      <w:r w:rsidRPr="002630F5">
        <w:tab/>
      </w:r>
      <w:r w:rsidRPr="002630F5">
        <w:tab/>
      </w:r>
      <w:r w:rsidRPr="002630F5">
        <w:tab/>
      </w:r>
      <w:r w:rsidRPr="002630F5">
        <w:tab/>
      </w:r>
      <w:r w:rsidRPr="002630F5">
        <w:tab/>
      </w:r>
      <w:r>
        <w:tab/>
      </w:r>
      <w:r>
        <w:tab/>
        <w:t xml:space="preserve">        18</w:t>
      </w:r>
      <w:r w:rsidRPr="002630F5">
        <w:t>.</w:t>
      </w:r>
      <w:r>
        <w:t>09</w:t>
      </w:r>
      <w:r w:rsidRPr="002630F5">
        <w:t>.20</w:t>
      </w:r>
      <w:r>
        <w:t>20</w:t>
      </w:r>
    </w:p>
    <w:p w:rsidR="00B43716" w:rsidRDefault="00B43716" w:rsidP="00B43716">
      <w:pPr>
        <w:jc w:val="both"/>
      </w:pPr>
    </w:p>
    <w:p w:rsidR="00B43716" w:rsidRDefault="00B43716" w:rsidP="00B43716">
      <w:pPr>
        <w:jc w:val="both"/>
      </w:pPr>
    </w:p>
    <w:p w:rsidR="00B43716" w:rsidRDefault="00B43716" w:rsidP="00B43716">
      <w:pPr>
        <w:jc w:val="center"/>
      </w:pPr>
      <w:r w:rsidRPr="002630F5">
        <w:t>BÜYÜKŞEHİR BELEDİYE MECLİSİ BAŞKANLIĞINA</w:t>
      </w:r>
    </w:p>
    <w:p w:rsidR="00B43716" w:rsidRDefault="00B43716" w:rsidP="00B43716">
      <w:pPr>
        <w:jc w:val="center"/>
      </w:pPr>
    </w:p>
    <w:p w:rsidR="00B43716" w:rsidRPr="00DD777C" w:rsidRDefault="00B43716" w:rsidP="00B43716">
      <w:pPr>
        <w:jc w:val="both"/>
      </w:pPr>
    </w:p>
    <w:p w:rsidR="00B43716" w:rsidRPr="00786EE2" w:rsidRDefault="00B43716" w:rsidP="00B43716">
      <w:pPr>
        <w:pStyle w:val="GvdeMetni"/>
        <w:tabs>
          <w:tab w:val="left" w:pos="9356"/>
        </w:tabs>
        <w:ind w:firstLine="709"/>
        <w:contextualSpacing/>
      </w:pPr>
      <w:r w:rsidRPr="00786EE2">
        <w:t>Kent Konseyi Tavsiye Eylem Planı kapsamında yer alan Belediyemiz uhdesindeki otopark alanlarının daha etkin ve verimli kullanılmasına ilişkin Büyükşehir Belediye Meclisinin 08.09.2020 gün ve 05. gündem maddesi olarak komisyonumuza havale edilen dosya incelendi.</w:t>
      </w:r>
    </w:p>
    <w:p w:rsidR="00B43716" w:rsidRPr="00786EE2" w:rsidRDefault="00B43716" w:rsidP="00B43716">
      <w:pPr>
        <w:pStyle w:val="GvdeMetni"/>
        <w:tabs>
          <w:tab w:val="left" w:pos="9356"/>
        </w:tabs>
        <w:ind w:firstLine="709"/>
        <w:contextualSpacing/>
      </w:pPr>
    </w:p>
    <w:p w:rsidR="00B43716" w:rsidRPr="00786EE2" w:rsidRDefault="00B43716" w:rsidP="00B43716">
      <w:pPr>
        <w:pStyle w:val="Gvdemetni1"/>
        <w:shd w:val="clear" w:color="auto" w:fill="auto"/>
        <w:spacing w:line="240" w:lineRule="auto"/>
        <w:ind w:left="40" w:right="20" w:firstLine="668"/>
        <w:jc w:val="both"/>
        <w:rPr>
          <w:sz w:val="24"/>
          <w:szCs w:val="24"/>
        </w:rPr>
      </w:pPr>
      <w:r w:rsidRPr="00786EE2">
        <w:rPr>
          <w:sz w:val="24"/>
          <w:szCs w:val="24"/>
        </w:rPr>
        <w:t xml:space="preserve">Komisyonumuzca yapılan incelemeler neticesinde; Ankara Kent Konseyi bünyesinde yer alan Tüketici Haklan Çalışma Grubu tarafından hazırlanan tavsiye karan ile Ankara'nın daha yaşanılabilir kent olması amacı ile Kent İçi Otopark Envanteri Hazırlanması ve "Başkent Mobil" uygulamasına </w:t>
      </w:r>
      <w:proofErr w:type="gramStart"/>
      <w:r w:rsidRPr="00786EE2">
        <w:rPr>
          <w:sz w:val="24"/>
          <w:szCs w:val="24"/>
        </w:rPr>
        <w:t>entegre</w:t>
      </w:r>
      <w:proofErr w:type="gramEnd"/>
      <w:r w:rsidRPr="00786EE2">
        <w:rPr>
          <w:sz w:val="24"/>
          <w:szCs w:val="24"/>
        </w:rPr>
        <w:t xml:space="preserve"> edilmesi talep edilmektedir. </w:t>
      </w:r>
      <w:proofErr w:type="gramStart"/>
      <w:r w:rsidRPr="00786EE2">
        <w:rPr>
          <w:sz w:val="24"/>
          <w:szCs w:val="24"/>
        </w:rPr>
        <w:t>Bu vesileyle Büyükşehir Belediyemizin sahip olduğu tüm kapalı ve açık otopark alanlarının tespit ve tasnif çalışmasının yapılması ve belediyeye ait tüm otoparkların vatandaşların kullanımına açılması yine işletmesi Büyükşehir Belediyesine ait AŞTİ otoparkı vb. yerlerde standartlar çerçevesinde amaca uygun kullanılmasının sağlanması ayrıca park edilen araçların yarattığı trafik sıkışıklığı ve kent estetiği açısından hoş olmayan görüntülerin en aza indirilmesi bu amaçla Büyükşehir Belediyesi tarafından verilen tüm otopark hizmetlerinin adres/konum-ücretlendirme-kapasite/doluluk durumu-hizmet saatleri (açılış- kapanış) bilgilerini içeren mobil uygulamanın "Başkent Mobil" uygulaması içeriğinde hizmete açılmasının daha verimli olacağı tavsiye edildiği;</w:t>
      </w:r>
      <w:proofErr w:type="gramEnd"/>
    </w:p>
    <w:p w:rsidR="00B43716" w:rsidRPr="00786EE2" w:rsidRDefault="00B43716" w:rsidP="00B43716">
      <w:pPr>
        <w:pStyle w:val="Gvdemetni1"/>
        <w:shd w:val="clear" w:color="auto" w:fill="auto"/>
        <w:spacing w:line="240" w:lineRule="auto"/>
        <w:ind w:left="40" w:right="20"/>
        <w:jc w:val="both"/>
        <w:rPr>
          <w:sz w:val="24"/>
          <w:szCs w:val="24"/>
        </w:rPr>
      </w:pPr>
    </w:p>
    <w:p w:rsidR="00B43716" w:rsidRPr="00DD777C" w:rsidRDefault="00B43716" w:rsidP="00B43716">
      <w:pPr>
        <w:pStyle w:val="Gvdemetni1"/>
        <w:shd w:val="clear" w:color="auto" w:fill="auto"/>
        <w:spacing w:line="240" w:lineRule="auto"/>
        <w:ind w:left="20" w:right="20" w:firstLine="688"/>
        <w:jc w:val="both"/>
        <w:rPr>
          <w:color w:val="000000"/>
          <w:spacing w:val="-4"/>
        </w:rPr>
      </w:pPr>
      <w:r w:rsidRPr="00786EE2">
        <w:rPr>
          <w:sz w:val="24"/>
          <w:szCs w:val="24"/>
        </w:rPr>
        <w:t xml:space="preserve">Makamlarınızca da uygun görüldüğü takdirde 5393 sayılı Belediye Kanununun 76. maddesi hükümleri gereğince Ankara Kent Konseyi Tüketici Hakları Çalışma Grubunun tavsiye kararı ile bütünleşik bir ulaşım planlama yaklaşımı doğrultusunda Büyükşehir Belediyemizin uhdesinde yer alan tüm otopark alanlarının bir envanterinin çıkarılması, şeffaf, etkin ve verimli kullanım ilkelerinin geliştirilmesi ve mümkün olduğunda otoparkların yönetimine ilişkin sistematiğin Büyükşehir Belediyesi mobil uygulamaları ile </w:t>
      </w:r>
      <w:proofErr w:type="gramStart"/>
      <w:r w:rsidRPr="00786EE2">
        <w:rPr>
          <w:sz w:val="24"/>
          <w:szCs w:val="24"/>
        </w:rPr>
        <w:t>entegre</w:t>
      </w:r>
      <w:proofErr w:type="gramEnd"/>
      <w:r w:rsidRPr="00786EE2">
        <w:rPr>
          <w:sz w:val="24"/>
          <w:szCs w:val="24"/>
        </w:rPr>
        <w:t xml:space="preserve"> hale getirilmesi</w:t>
      </w:r>
      <w:r w:rsidRPr="00342379">
        <w:rPr>
          <w:sz w:val="24"/>
          <w:szCs w:val="24"/>
        </w:rPr>
        <w:t xml:space="preserve"> </w:t>
      </w:r>
      <w:r>
        <w:rPr>
          <w:sz w:val="24"/>
          <w:szCs w:val="24"/>
        </w:rPr>
        <w:t>komisyonumuzca uygun görülmüştür.</w:t>
      </w:r>
    </w:p>
    <w:p w:rsidR="00B43716" w:rsidRPr="00DD777C" w:rsidRDefault="00B43716" w:rsidP="00B43716">
      <w:pPr>
        <w:tabs>
          <w:tab w:val="left" w:pos="0"/>
        </w:tabs>
        <w:ind w:firstLine="709"/>
        <w:contextualSpacing/>
        <w:jc w:val="both"/>
      </w:pPr>
    </w:p>
    <w:p w:rsidR="00B43716" w:rsidRDefault="00B43716" w:rsidP="00B43716">
      <w:pPr>
        <w:tabs>
          <w:tab w:val="left" w:pos="709"/>
          <w:tab w:val="left" w:pos="3828"/>
          <w:tab w:val="left" w:pos="4678"/>
          <w:tab w:val="left" w:pos="5387"/>
          <w:tab w:val="left" w:pos="9356"/>
        </w:tabs>
        <w:contextualSpacing/>
        <w:jc w:val="both"/>
      </w:pPr>
      <w:r w:rsidRPr="00DD777C">
        <w:tab/>
        <w:t>Raporumuz Büyükşehir Belediye Meclisinin onayına arz olunur.</w:t>
      </w:r>
    </w:p>
    <w:p w:rsidR="00B43716" w:rsidRDefault="00B43716" w:rsidP="00B43716">
      <w:pPr>
        <w:tabs>
          <w:tab w:val="left" w:pos="709"/>
          <w:tab w:val="left" w:pos="3828"/>
          <w:tab w:val="left" w:pos="4678"/>
          <w:tab w:val="left" w:pos="5387"/>
          <w:tab w:val="left" w:pos="9356"/>
        </w:tabs>
        <w:contextualSpacing/>
        <w:jc w:val="both"/>
      </w:pPr>
    </w:p>
    <w:p w:rsidR="00B43716" w:rsidRDefault="00B43716" w:rsidP="00B43716">
      <w:pPr>
        <w:tabs>
          <w:tab w:val="left" w:pos="709"/>
          <w:tab w:val="left" w:pos="3828"/>
          <w:tab w:val="left" w:pos="4678"/>
          <w:tab w:val="left" w:pos="5387"/>
          <w:tab w:val="left" w:pos="9356"/>
        </w:tabs>
        <w:contextualSpacing/>
        <w:jc w:val="both"/>
      </w:pPr>
    </w:p>
    <w:p w:rsidR="00B43716" w:rsidRDefault="00B43716" w:rsidP="00B43716">
      <w:pPr>
        <w:tabs>
          <w:tab w:val="left" w:pos="709"/>
          <w:tab w:val="left" w:pos="3828"/>
          <w:tab w:val="left" w:pos="4678"/>
          <w:tab w:val="left" w:pos="5387"/>
          <w:tab w:val="left" w:pos="9072"/>
        </w:tabs>
        <w:contextualSpacing/>
        <w:jc w:val="both"/>
      </w:pPr>
    </w:p>
    <w:tbl>
      <w:tblPr>
        <w:tblpPr w:leftFromText="141" w:rightFromText="141" w:vertAnchor="text" w:tblpY="-74"/>
        <w:tblW w:w="9359" w:type="dxa"/>
        <w:shd w:val="clear" w:color="auto" w:fill="FFFFFF" w:themeFill="background1"/>
        <w:tblLook w:val="04A0"/>
      </w:tblPr>
      <w:tblGrid>
        <w:gridCol w:w="3119"/>
        <w:gridCol w:w="3119"/>
        <w:gridCol w:w="3121"/>
      </w:tblGrid>
      <w:tr w:rsidR="00B43716" w:rsidRPr="00151DBB" w:rsidTr="00091632">
        <w:trPr>
          <w:trHeight w:val="1187"/>
        </w:trPr>
        <w:tc>
          <w:tcPr>
            <w:tcW w:w="3119" w:type="dxa"/>
            <w:shd w:val="clear" w:color="auto" w:fill="FFFFFF" w:themeFill="background1"/>
          </w:tcPr>
          <w:p w:rsidR="00B43716" w:rsidRPr="002132F7" w:rsidRDefault="00B43716" w:rsidP="00091632">
            <w:pPr>
              <w:jc w:val="center"/>
              <w:rPr>
                <w:sz w:val="22"/>
                <w:szCs w:val="22"/>
              </w:rPr>
            </w:pPr>
            <w:r w:rsidRPr="002132F7">
              <w:rPr>
                <w:sz w:val="22"/>
                <w:szCs w:val="22"/>
              </w:rPr>
              <w:t>Ercan KINACI</w:t>
            </w:r>
          </w:p>
          <w:p w:rsidR="00B43716" w:rsidRPr="002132F7" w:rsidRDefault="00B43716" w:rsidP="00091632">
            <w:pPr>
              <w:jc w:val="center"/>
              <w:rPr>
                <w:sz w:val="22"/>
                <w:szCs w:val="22"/>
              </w:rPr>
            </w:pPr>
            <w:r w:rsidRPr="002132F7">
              <w:rPr>
                <w:sz w:val="22"/>
                <w:szCs w:val="22"/>
              </w:rPr>
              <w:t xml:space="preserve">Hukuk ve Tarifeler </w:t>
            </w:r>
            <w:proofErr w:type="spellStart"/>
            <w:r w:rsidRPr="002132F7">
              <w:rPr>
                <w:sz w:val="22"/>
                <w:szCs w:val="22"/>
              </w:rPr>
              <w:t>Koms</w:t>
            </w:r>
            <w:proofErr w:type="spellEnd"/>
            <w:r w:rsidRPr="002132F7">
              <w:rPr>
                <w:sz w:val="22"/>
                <w:szCs w:val="22"/>
              </w:rPr>
              <w:t xml:space="preserve">. </w:t>
            </w:r>
            <w:proofErr w:type="spellStart"/>
            <w:r w:rsidRPr="002132F7">
              <w:rPr>
                <w:sz w:val="22"/>
                <w:szCs w:val="22"/>
              </w:rPr>
              <w:t>Başk</w:t>
            </w:r>
            <w:proofErr w:type="spellEnd"/>
            <w:r w:rsidRPr="002132F7">
              <w:rPr>
                <w:sz w:val="22"/>
                <w:szCs w:val="22"/>
              </w:rPr>
              <w:t>.</w:t>
            </w:r>
          </w:p>
        </w:tc>
        <w:tc>
          <w:tcPr>
            <w:tcW w:w="3119" w:type="dxa"/>
            <w:shd w:val="clear" w:color="auto" w:fill="FFFFFF" w:themeFill="background1"/>
          </w:tcPr>
          <w:p w:rsidR="00B43716" w:rsidRPr="002132F7" w:rsidRDefault="00B43716" w:rsidP="00091632">
            <w:pPr>
              <w:jc w:val="center"/>
              <w:rPr>
                <w:sz w:val="22"/>
                <w:szCs w:val="22"/>
              </w:rPr>
            </w:pPr>
            <w:r w:rsidRPr="002132F7">
              <w:rPr>
                <w:sz w:val="22"/>
                <w:szCs w:val="22"/>
              </w:rPr>
              <w:t>Abdullah Emin TEKİN</w:t>
            </w:r>
          </w:p>
          <w:p w:rsidR="00B43716" w:rsidRPr="002132F7" w:rsidRDefault="00B43716" w:rsidP="00091632">
            <w:pPr>
              <w:jc w:val="center"/>
              <w:rPr>
                <w:sz w:val="22"/>
                <w:szCs w:val="22"/>
              </w:rPr>
            </w:pPr>
            <w:r w:rsidRPr="002132F7">
              <w:rPr>
                <w:sz w:val="22"/>
                <w:szCs w:val="22"/>
              </w:rPr>
              <w:t>Başkan Vekili</w:t>
            </w:r>
          </w:p>
        </w:tc>
        <w:tc>
          <w:tcPr>
            <w:tcW w:w="3121" w:type="dxa"/>
            <w:shd w:val="clear" w:color="auto" w:fill="FFFFFF" w:themeFill="background1"/>
          </w:tcPr>
          <w:p w:rsidR="00B43716" w:rsidRPr="002132F7" w:rsidRDefault="00B43716" w:rsidP="00091632">
            <w:pPr>
              <w:jc w:val="center"/>
              <w:rPr>
                <w:sz w:val="22"/>
                <w:szCs w:val="22"/>
              </w:rPr>
            </w:pPr>
            <w:proofErr w:type="spellStart"/>
            <w:r w:rsidRPr="002132F7">
              <w:rPr>
                <w:sz w:val="22"/>
                <w:szCs w:val="22"/>
              </w:rPr>
              <w:t>Aysun</w:t>
            </w:r>
            <w:proofErr w:type="spellEnd"/>
            <w:r w:rsidRPr="002132F7">
              <w:rPr>
                <w:sz w:val="22"/>
                <w:szCs w:val="22"/>
              </w:rPr>
              <w:t xml:space="preserve"> Liman YAŞACAN</w:t>
            </w:r>
          </w:p>
          <w:p w:rsidR="00B43716" w:rsidRPr="002132F7" w:rsidRDefault="00B43716" w:rsidP="00091632">
            <w:pPr>
              <w:jc w:val="center"/>
              <w:rPr>
                <w:sz w:val="22"/>
                <w:szCs w:val="22"/>
              </w:rPr>
            </w:pPr>
            <w:r w:rsidRPr="002132F7">
              <w:rPr>
                <w:sz w:val="22"/>
                <w:szCs w:val="22"/>
              </w:rPr>
              <w:t>Üye</w:t>
            </w:r>
          </w:p>
        </w:tc>
      </w:tr>
      <w:tr w:rsidR="00B43716" w:rsidRPr="00151DBB" w:rsidTr="00091632">
        <w:trPr>
          <w:trHeight w:val="1187"/>
        </w:trPr>
        <w:tc>
          <w:tcPr>
            <w:tcW w:w="3119" w:type="dxa"/>
            <w:shd w:val="clear" w:color="auto" w:fill="FFFFFF" w:themeFill="background1"/>
            <w:vAlign w:val="center"/>
          </w:tcPr>
          <w:p w:rsidR="00B43716" w:rsidRPr="002132F7" w:rsidRDefault="00B43716" w:rsidP="00091632">
            <w:pPr>
              <w:jc w:val="center"/>
              <w:rPr>
                <w:sz w:val="22"/>
                <w:szCs w:val="22"/>
              </w:rPr>
            </w:pPr>
            <w:r w:rsidRPr="002132F7">
              <w:rPr>
                <w:sz w:val="22"/>
                <w:szCs w:val="22"/>
              </w:rPr>
              <w:t>Burak KOCA</w:t>
            </w:r>
          </w:p>
          <w:p w:rsidR="00B43716" w:rsidRPr="002132F7" w:rsidRDefault="00B43716" w:rsidP="00091632">
            <w:pPr>
              <w:jc w:val="center"/>
              <w:rPr>
                <w:sz w:val="22"/>
                <w:szCs w:val="22"/>
              </w:rPr>
            </w:pPr>
            <w:r w:rsidRPr="002132F7">
              <w:rPr>
                <w:sz w:val="22"/>
                <w:szCs w:val="22"/>
              </w:rPr>
              <w:t>Üye</w:t>
            </w:r>
          </w:p>
        </w:tc>
        <w:tc>
          <w:tcPr>
            <w:tcW w:w="3119" w:type="dxa"/>
            <w:shd w:val="clear" w:color="auto" w:fill="FFFFFF" w:themeFill="background1"/>
            <w:vAlign w:val="center"/>
          </w:tcPr>
          <w:p w:rsidR="00B43716" w:rsidRPr="002132F7" w:rsidRDefault="00B43716" w:rsidP="00091632">
            <w:pPr>
              <w:jc w:val="center"/>
              <w:rPr>
                <w:sz w:val="22"/>
                <w:szCs w:val="22"/>
              </w:rPr>
            </w:pPr>
            <w:r w:rsidRPr="002132F7">
              <w:rPr>
                <w:sz w:val="22"/>
                <w:szCs w:val="22"/>
              </w:rPr>
              <w:t>Edip BALCI</w:t>
            </w:r>
          </w:p>
          <w:p w:rsidR="00B43716" w:rsidRPr="002132F7" w:rsidRDefault="00B43716" w:rsidP="00091632">
            <w:pPr>
              <w:jc w:val="center"/>
              <w:rPr>
                <w:sz w:val="22"/>
                <w:szCs w:val="22"/>
              </w:rPr>
            </w:pPr>
            <w:r w:rsidRPr="002132F7">
              <w:rPr>
                <w:sz w:val="22"/>
                <w:szCs w:val="22"/>
              </w:rPr>
              <w:t>Üye</w:t>
            </w:r>
          </w:p>
        </w:tc>
        <w:tc>
          <w:tcPr>
            <w:tcW w:w="3121" w:type="dxa"/>
            <w:shd w:val="clear" w:color="auto" w:fill="FFFFFF" w:themeFill="background1"/>
            <w:vAlign w:val="center"/>
          </w:tcPr>
          <w:p w:rsidR="00B43716" w:rsidRPr="002132F7" w:rsidRDefault="00B43716" w:rsidP="00091632">
            <w:pPr>
              <w:jc w:val="center"/>
              <w:rPr>
                <w:sz w:val="22"/>
                <w:szCs w:val="22"/>
              </w:rPr>
            </w:pPr>
            <w:r w:rsidRPr="002132F7">
              <w:rPr>
                <w:sz w:val="22"/>
                <w:szCs w:val="22"/>
              </w:rPr>
              <w:t>Mehmet ÜÇÖZ</w:t>
            </w:r>
          </w:p>
          <w:p w:rsidR="00B43716" w:rsidRPr="002132F7" w:rsidRDefault="00B43716" w:rsidP="00091632">
            <w:pPr>
              <w:jc w:val="center"/>
              <w:rPr>
                <w:sz w:val="22"/>
                <w:szCs w:val="22"/>
              </w:rPr>
            </w:pPr>
            <w:r w:rsidRPr="002132F7">
              <w:rPr>
                <w:sz w:val="22"/>
                <w:szCs w:val="22"/>
              </w:rPr>
              <w:t>Üye</w:t>
            </w:r>
          </w:p>
        </w:tc>
      </w:tr>
      <w:tr w:rsidR="00B43716" w:rsidRPr="00151DBB" w:rsidTr="00091632">
        <w:trPr>
          <w:trHeight w:val="1187"/>
        </w:trPr>
        <w:tc>
          <w:tcPr>
            <w:tcW w:w="3119" w:type="dxa"/>
            <w:shd w:val="clear" w:color="auto" w:fill="FFFFFF" w:themeFill="background1"/>
            <w:vAlign w:val="bottom"/>
          </w:tcPr>
          <w:p w:rsidR="00B43716" w:rsidRPr="002132F7" w:rsidRDefault="00B43716" w:rsidP="00091632">
            <w:pPr>
              <w:jc w:val="center"/>
              <w:rPr>
                <w:sz w:val="22"/>
                <w:szCs w:val="22"/>
              </w:rPr>
            </w:pPr>
            <w:r w:rsidRPr="002132F7">
              <w:rPr>
                <w:sz w:val="22"/>
                <w:szCs w:val="22"/>
              </w:rPr>
              <w:t>Ömer KOÇAK</w:t>
            </w:r>
          </w:p>
          <w:p w:rsidR="00B43716" w:rsidRPr="002132F7" w:rsidRDefault="00B43716" w:rsidP="00091632">
            <w:pPr>
              <w:jc w:val="center"/>
              <w:rPr>
                <w:sz w:val="22"/>
                <w:szCs w:val="22"/>
              </w:rPr>
            </w:pPr>
            <w:r w:rsidRPr="002132F7">
              <w:rPr>
                <w:sz w:val="22"/>
                <w:szCs w:val="22"/>
              </w:rPr>
              <w:t>Üye</w:t>
            </w:r>
          </w:p>
        </w:tc>
        <w:tc>
          <w:tcPr>
            <w:tcW w:w="3119" w:type="dxa"/>
            <w:shd w:val="clear" w:color="auto" w:fill="FFFFFF" w:themeFill="background1"/>
            <w:vAlign w:val="bottom"/>
          </w:tcPr>
          <w:p w:rsidR="00B43716" w:rsidRPr="002132F7" w:rsidRDefault="00B43716" w:rsidP="00091632">
            <w:pPr>
              <w:jc w:val="center"/>
              <w:rPr>
                <w:sz w:val="22"/>
                <w:szCs w:val="22"/>
              </w:rPr>
            </w:pPr>
            <w:r w:rsidRPr="002132F7">
              <w:rPr>
                <w:sz w:val="22"/>
                <w:szCs w:val="22"/>
              </w:rPr>
              <w:t>Haydar DEMİR</w:t>
            </w:r>
          </w:p>
          <w:p w:rsidR="00B43716" w:rsidRPr="002132F7" w:rsidRDefault="00B43716" w:rsidP="00091632">
            <w:pPr>
              <w:jc w:val="center"/>
              <w:rPr>
                <w:sz w:val="22"/>
                <w:szCs w:val="22"/>
              </w:rPr>
            </w:pPr>
            <w:r w:rsidRPr="002132F7">
              <w:rPr>
                <w:sz w:val="22"/>
                <w:szCs w:val="22"/>
              </w:rPr>
              <w:t>Üye</w:t>
            </w:r>
          </w:p>
        </w:tc>
        <w:tc>
          <w:tcPr>
            <w:tcW w:w="3121" w:type="dxa"/>
            <w:shd w:val="clear" w:color="auto" w:fill="FFFFFF" w:themeFill="background1"/>
            <w:vAlign w:val="bottom"/>
          </w:tcPr>
          <w:p w:rsidR="00B43716" w:rsidRPr="002132F7" w:rsidRDefault="00B43716" w:rsidP="00091632">
            <w:pPr>
              <w:jc w:val="center"/>
              <w:rPr>
                <w:sz w:val="22"/>
                <w:szCs w:val="22"/>
              </w:rPr>
            </w:pPr>
            <w:r w:rsidRPr="002132F7">
              <w:rPr>
                <w:sz w:val="22"/>
                <w:szCs w:val="22"/>
              </w:rPr>
              <w:t>Selim ÇIRPANOĞLU</w:t>
            </w:r>
          </w:p>
          <w:p w:rsidR="00B43716" w:rsidRPr="002132F7" w:rsidRDefault="00B43716" w:rsidP="00091632">
            <w:pPr>
              <w:jc w:val="center"/>
              <w:rPr>
                <w:sz w:val="22"/>
                <w:szCs w:val="22"/>
              </w:rPr>
            </w:pPr>
            <w:r w:rsidRPr="002132F7">
              <w:rPr>
                <w:sz w:val="22"/>
                <w:szCs w:val="22"/>
              </w:rPr>
              <w:t>Üye</w:t>
            </w:r>
          </w:p>
        </w:tc>
      </w:tr>
    </w:tbl>
    <w:p w:rsidR="00B43716" w:rsidRPr="00754570" w:rsidRDefault="00B43716" w:rsidP="00B43716">
      <w:pPr>
        <w:autoSpaceDE w:val="0"/>
        <w:autoSpaceDN w:val="0"/>
        <w:adjustRightInd w:val="0"/>
      </w:pPr>
    </w:p>
    <w:sectPr w:rsidR="00B43716" w:rsidRPr="0075457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2">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6"/>
  </w:num>
  <w:num w:numId="8">
    <w:abstractNumId w:val="12"/>
  </w:num>
  <w:num w:numId="9">
    <w:abstractNumId w:val="13"/>
  </w:num>
  <w:num w:numId="10">
    <w:abstractNumId w:val="3"/>
  </w:num>
  <w:num w:numId="11">
    <w:abstractNumId w:val="11"/>
  </w:num>
  <w:num w:numId="12">
    <w:abstractNumId w:val="4"/>
  </w:num>
  <w:num w:numId="1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A32"/>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7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15F"/>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42EC"/>
    <w:rsid w:val="001C50B9"/>
    <w:rsid w:val="001C633A"/>
    <w:rsid w:val="001C7425"/>
    <w:rsid w:val="001D087E"/>
    <w:rsid w:val="001D0F4C"/>
    <w:rsid w:val="001D16CD"/>
    <w:rsid w:val="001D2231"/>
    <w:rsid w:val="001D3B92"/>
    <w:rsid w:val="001D4143"/>
    <w:rsid w:val="001D4AF2"/>
    <w:rsid w:val="001D5BF7"/>
    <w:rsid w:val="001D5EE6"/>
    <w:rsid w:val="001D6EE9"/>
    <w:rsid w:val="001E0278"/>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43A"/>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92F"/>
    <w:rsid w:val="00344E59"/>
    <w:rsid w:val="00347E4C"/>
    <w:rsid w:val="00347F05"/>
    <w:rsid w:val="00350222"/>
    <w:rsid w:val="0035049A"/>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6114"/>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719"/>
    <w:rsid w:val="003E4B67"/>
    <w:rsid w:val="003E52E1"/>
    <w:rsid w:val="003E6F7E"/>
    <w:rsid w:val="003E6FC4"/>
    <w:rsid w:val="003E7735"/>
    <w:rsid w:val="003E78DF"/>
    <w:rsid w:val="003E7C7A"/>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4A93"/>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3776"/>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989"/>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3AB5"/>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3A45"/>
    <w:rsid w:val="006549E9"/>
    <w:rsid w:val="00655588"/>
    <w:rsid w:val="006555B1"/>
    <w:rsid w:val="006574B3"/>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A25"/>
    <w:rsid w:val="00697CF3"/>
    <w:rsid w:val="006A150F"/>
    <w:rsid w:val="006A178A"/>
    <w:rsid w:val="006A1F8B"/>
    <w:rsid w:val="006A2533"/>
    <w:rsid w:val="006A3171"/>
    <w:rsid w:val="006A41D7"/>
    <w:rsid w:val="006A4FD3"/>
    <w:rsid w:val="006A5CD2"/>
    <w:rsid w:val="006A5FA2"/>
    <w:rsid w:val="006A6856"/>
    <w:rsid w:val="006A7C31"/>
    <w:rsid w:val="006A7F9E"/>
    <w:rsid w:val="006B0658"/>
    <w:rsid w:val="006B06CD"/>
    <w:rsid w:val="006B1F54"/>
    <w:rsid w:val="006B2AEF"/>
    <w:rsid w:val="006B311F"/>
    <w:rsid w:val="006B4124"/>
    <w:rsid w:val="006B499F"/>
    <w:rsid w:val="006B5B25"/>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639"/>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8DA"/>
    <w:rsid w:val="00806990"/>
    <w:rsid w:val="00806BAE"/>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2EB1"/>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1A7A"/>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1FD3"/>
    <w:rsid w:val="00A72276"/>
    <w:rsid w:val="00A72620"/>
    <w:rsid w:val="00A729CD"/>
    <w:rsid w:val="00A75BA4"/>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261"/>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448"/>
    <w:rsid w:val="00B007F4"/>
    <w:rsid w:val="00B00C8A"/>
    <w:rsid w:val="00B00E4E"/>
    <w:rsid w:val="00B01898"/>
    <w:rsid w:val="00B02BCB"/>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5867"/>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3716"/>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B7D15"/>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21"/>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23C"/>
    <w:rsid w:val="00D34975"/>
    <w:rsid w:val="00D36AF7"/>
    <w:rsid w:val="00D40DA9"/>
    <w:rsid w:val="00D41527"/>
    <w:rsid w:val="00D4152F"/>
    <w:rsid w:val="00D42186"/>
    <w:rsid w:val="00D423D6"/>
    <w:rsid w:val="00D42D9A"/>
    <w:rsid w:val="00D4318E"/>
    <w:rsid w:val="00D431DC"/>
    <w:rsid w:val="00D43AE9"/>
    <w:rsid w:val="00D44488"/>
    <w:rsid w:val="00D45717"/>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1FB"/>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48BD"/>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290D"/>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3CC1"/>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13E4"/>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5E1C"/>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4E5B"/>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 w:type="character" w:customStyle="1" w:styleId="Gvdemetni20">
    <w:name w:val="Gövde metni (2)_"/>
    <w:basedOn w:val="VarsaylanParagrafYazTipi"/>
    <w:link w:val="Gvdemetni22"/>
    <w:rsid w:val="00FC4E5B"/>
    <w:rPr>
      <w:sz w:val="15"/>
      <w:szCs w:val="15"/>
      <w:shd w:val="clear" w:color="auto" w:fill="FFFFFF"/>
    </w:rPr>
  </w:style>
  <w:style w:type="paragraph" w:customStyle="1" w:styleId="Gvdemetni22">
    <w:name w:val="Gövde metni (2)"/>
    <w:basedOn w:val="Normal"/>
    <w:link w:val="Gvdemetni20"/>
    <w:rsid w:val="00FC4E5B"/>
    <w:pPr>
      <w:shd w:val="clear" w:color="auto" w:fill="FFFFFF"/>
      <w:spacing w:line="0" w:lineRule="atLeast"/>
    </w:pPr>
    <w:rPr>
      <w:sz w:val="15"/>
      <w:szCs w:val="15"/>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4014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2020-10-13T08:23:00Z</cp:lastPrinted>
  <dcterms:created xsi:type="dcterms:W3CDTF">2020-10-14T09:28:00Z</dcterms:created>
  <dcterms:modified xsi:type="dcterms:W3CDTF">2020-10-16T07:37:00Z</dcterms:modified>
</cp:coreProperties>
</file>