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873E4E">
        <w:t>7</w:t>
      </w:r>
      <w:r w:rsidR="007E0AB3">
        <w:t>9</w:t>
      </w:r>
      <w:r w:rsidR="006723E9">
        <w:t>8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6723E9" w:rsidP="00873E4E">
      <w:pPr>
        <w:ind w:firstLine="708"/>
        <w:jc w:val="both"/>
      </w:pPr>
      <w:r w:rsidRPr="001A7487">
        <w:t>Büyükşehir belediye sınırlarında faaliyet gösteren özel halk otobüsleri, minibüsler ve EGO otobüslerinin denetlenmesine</w:t>
      </w:r>
      <w:r w:rsidR="002F2C61" w:rsidRPr="00284047">
        <w:t xml:space="preserve"> </w:t>
      </w:r>
      <w:r w:rsidR="003178B8" w:rsidRPr="00284047">
        <w:t xml:space="preserve">ilişkin </w:t>
      </w:r>
      <w:r w:rsidR="00320BCE">
        <w:t xml:space="preserve">İnsan Hakları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320BCE">
        <w:t>1</w:t>
      </w:r>
      <w:r>
        <w:t>5</w:t>
      </w:r>
      <w:r w:rsidR="00BB0FAF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proofErr w:type="gramStart"/>
      <w:r w:rsidRPr="00284047">
        <w:t>Konu üzerinde yapılan görüşmelerden sonra;</w:t>
      </w:r>
      <w:r w:rsidR="00C57958" w:rsidRPr="00284047">
        <w:t xml:space="preserve"> </w:t>
      </w:r>
      <w:r w:rsidR="006723E9">
        <w:t xml:space="preserve">Büyükşehir Belediyesi sınırlarında faaliyet sürdüren Özel Halk Otobüsleri, Özel Toplu taşım Araçları, </w:t>
      </w:r>
      <w:proofErr w:type="spellStart"/>
      <w:r w:rsidR="006723E9">
        <w:t>Minübüsler</w:t>
      </w:r>
      <w:proofErr w:type="spellEnd"/>
      <w:r w:rsidR="006723E9">
        <w:t xml:space="preserve"> ve EGO Genel Müdürlüğü bünyesinde faaliyet gösteren toplu taşıma araçlarının denetlendiği fakat </w:t>
      </w:r>
      <w:proofErr w:type="spellStart"/>
      <w:r w:rsidR="006723E9">
        <w:t>pandemi</w:t>
      </w:r>
      <w:proofErr w:type="spellEnd"/>
      <w:r w:rsidR="006723E9">
        <w:t xml:space="preserve"> dolayısıyla bu denetlemelerin daha hassas ve düzenli yapılması gerektiğine</w:t>
      </w:r>
      <w:r w:rsidR="00F7376F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320BCE">
        <w:t xml:space="preserve">İnsan Hakları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  <w:proofErr w:type="gramEnd"/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9B2433">
      <w:pPr>
        <w:jc w:val="center"/>
      </w:pPr>
      <w:r>
        <w:t>T.C.</w:t>
      </w:r>
    </w:p>
    <w:p w:rsidR="009B2433" w:rsidRDefault="009B2433" w:rsidP="009B2433">
      <w:pPr>
        <w:jc w:val="center"/>
      </w:pPr>
      <w:r>
        <w:t>ANKARA BÜYÜKŞEHİR BELEDİYE MECLİSİ</w:t>
      </w:r>
    </w:p>
    <w:p w:rsidR="009B2433" w:rsidRDefault="009B2433" w:rsidP="009B2433">
      <w:pPr>
        <w:jc w:val="center"/>
      </w:pPr>
      <w:proofErr w:type="gramStart"/>
      <w:r>
        <w:t>İnsan Hakları Komisyonu Raporu.</w:t>
      </w:r>
      <w:proofErr w:type="gramEnd"/>
    </w:p>
    <w:p w:rsidR="009B2433" w:rsidRDefault="009B2433" w:rsidP="009B2433">
      <w:pPr>
        <w:jc w:val="both"/>
      </w:pPr>
      <w:r>
        <w:t>Rapor No: 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19.03.2021</w:t>
      </w:r>
    </w:p>
    <w:p w:rsidR="009B2433" w:rsidRDefault="009B2433" w:rsidP="009B2433">
      <w:pPr>
        <w:jc w:val="both"/>
      </w:pPr>
    </w:p>
    <w:p w:rsidR="009B2433" w:rsidRDefault="009B2433" w:rsidP="009B2433">
      <w:pPr>
        <w:jc w:val="both"/>
      </w:pPr>
    </w:p>
    <w:p w:rsidR="009B2433" w:rsidRDefault="009B2433" w:rsidP="009B2433">
      <w:pPr>
        <w:jc w:val="center"/>
      </w:pPr>
      <w:r>
        <w:t>BÜYÜKŞEHİR BELEDİYE MECLİSİ BAŞKANLIĞINA</w:t>
      </w:r>
    </w:p>
    <w:p w:rsidR="009B2433" w:rsidRDefault="009B2433" w:rsidP="009B2433">
      <w:pPr>
        <w:jc w:val="center"/>
      </w:pPr>
    </w:p>
    <w:p w:rsidR="009B2433" w:rsidRDefault="009B2433" w:rsidP="009B2433">
      <w:pPr>
        <w:pStyle w:val="GvdeMetni"/>
      </w:pPr>
    </w:p>
    <w:p w:rsidR="009B2433" w:rsidRDefault="009B2433" w:rsidP="009B2433">
      <w:pPr>
        <w:pStyle w:val="GvdeMetni"/>
        <w:ind w:firstLine="708"/>
      </w:pPr>
      <w:r>
        <w:t xml:space="preserve">Büyükşehir Belediye sınırlarında faaliyet gösteren Özel Halk Otobüsleri, Minibüsler ve EGO Otobüslerinin denetlenmesine ilişkin Büyükşehir Belediye Meclisimizin 08.02.2021 tarih ve 112. gündem maddesi olarak </w:t>
      </w:r>
      <w:proofErr w:type="spellStart"/>
      <w:r>
        <w:t>komisyonumuzahavale</w:t>
      </w:r>
      <w:proofErr w:type="spellEnd"/>
      <w:r>
        <w:t xml:space="preserve"> edilen dosya incelendi.</w:t>
      </w:r>
    </w:p>
    <w:p w:rsidR="009B2433" w:rsidRDefault="009B2433" w:rsidP="009B2433">
      <w:pPr>
        <w:pStyle w:val="GvdeMetni"/>
        <w:ind w:firstLine="708"/>
      </w:pPr>
    </w:p>
    <w:p w:rsidR="009B2433" w:rsidRDefault="009B2433" w:rsidP="009B2433">
      <w:pPr>
        <w:pStyle w:val="GvdeMetni"/>
        <w:ind w:firstLine="708"/>
      </w:pPr>
      <w:r>
        <w:t xml:space="preserve">Üye Fatih </w:t>
      </w:r>
      <w:proofErr w:type="spellStart"/>
      <w:r>
        <w:t>ÜNAL’ın</w:t>
      </w:r>
      <w:proofErr w:type="spellEnd"/>
      <w:r>
        <w:t xml:space="preserve"> verdiği önergede; Büyükşehir Belediye sınırlarında faaliyet gösteren Özel Halk Otobüsleri, Minibüsler ve EGO Otobüslerinin denetlenmesinin istenildiği;</w:t>
      </w:r>
    </w:p>
    <w:p w:rsidR="009B2433" w:rsidRDefault="009B2433" w:rsidP="009B2433">
      <w:pPr>
        <w:pStyle w:val="GvdeMetni"/>
        <w:ind w:firstLine="708"/>
      </w:pPr>
    </w:p>
    <w:p w:rsidR="009B2433" w:rsidRDefault="009B2433" w:rsidP="009B2433">
      <w:pPr>
        <w:pStyle w:val="gvdemetni00"/>
        <w:spacing w:before="0" w:beforeAutospacing="0" w:after="180" w:afterAutospacing="0"/>
        <w:ind w:firstLine="708"/>
        <w:jc w:val="both"/>
      </w:pPr>
      <w:r>
        <w:t xml:space="preserve">Komisyonumuzca yapılan incelemeler neticesinde; Büyükşehir Belediyesi sınırlarında faaliyet sürdüren Özel Halk Otobüsleri, Özel Toplu taşım Araçları, </w:t>
      </w:r>
      <w:proofErr w:type="spellStart"/>
      <w:r>
        <w:t>Minübüsler</w:t>
      </w:r>
      <w:proofErr w:type="spellEnd"/>
      <w:r>
        <w:t xml:space="preserve"> ve EGO Genel Müdürlüğü bünyesinde faaliyet gösteren toplu taşıma araçlarının denetlendiği fakat </w:t>
      </w:r>
      <w:proofErr w:type="spellStart"/>
      <w:r>
        <w:t>pandemi</w:t>
      </w:r>
      <w:proofErr w:type="spellEnd"/>
      <w:r>
        <w:t xml:space="preserve"> dolayısıyla bu denetlemelerin daha hassas ve düzenli yapılması gerektiği komisyonumuzca uygun görülmüştür.</w:t>
      </w:r>
    </w:p>
    <w:p w:rsidR="009B2433" w:rsidRDefault="009B2433" w:rsidP="009B2433">
      <w:pPr>
        <w:ind w:firstLine="708"/>
        <w:jc w:val="both"/>
      </w:pPr>
      <w:r>
        <w:t>Raporumuz Büyükşehir Belediye Meclisinin Onayına arz olunur.</w:t>
      </w:r>
      <w:bookmarkStart w:id="0" w:name="_GoBack"/>
      <w:bookmarkEnd w:id="0"/>
    </w:p>
    <w:p w:rsidR="009B2433" w:rsidRDefault="009B2433" w:rsidP="009B2433">
      <w:pPr>
        <w:ind w:firstLine="708"/>
        <w:jc w:val="both"/>
      </w:pPr>
    </w:p>
    <w:p w:rsidR="009B2433" w:rsidRDefault="009B2433" w:rsidP="009B2433">
      <w:pPr>
        <w:ind w:firstLine="708"/>
        <w:jc w:val="both"/>
      </w:pPr>
    </w:p>
    <w:p w:rsidR="009B2433" w:rsidRDefault="009B2433" w:rsidP="009B2433">
      <w:pPr>
        <w:jc w:val="both"/>
      </w:pPr>
    </w:p>
    <w:p w:rsidR="009B2433" w:rsidRDefault="009B2433" w:rsidP="009B2433">
      <w:pPr>
        <w:jc w:val="both"/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9B2433" w:rsidTr="009B2433">
        <w:trPr>
          <w:trHeight w:val="1417"/>
        </w:trPr>
        <w:tc>
          <w:tcPr>
            <w:tcW w:w="3231" w:type="dxa"/>
            <w:hideMark/>
          </w:tcPr>
          <w:p w:rsidR="009B2433" w:rsidRDefault="009B24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Bekir YILDIZ</w:t>
            </w:r>
          </w:p>
          <w:p w:rsidR="009B2433" w:rsidRDefault="009B24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231" w:type="dxa"/>
            <w:hideMark/>
          </w:tcPr>
          <w:p w:rsidR="009B2433" w:rsidRDefault="009B24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Fatih ÜNAL</w:t>
            </w:r>
          </w:p>
          <w:p w:rsidR="009B2433" w:rsidRDefault="009B24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231" w:type="dxa"/>
            <w:hideMark/>
          </w:tcPr>
          <w:p w:rsidR="009B2433" w:rsidRDefault="009B24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Erhan SARIGÖL</w:t>
            </w:r>
          </w:p>
          <w:p w:rsidR="009B2433" w:rsidRDefault="009B24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9B2433" w:rsidTr="009B2433">
        <w:trPr>
          <w:trHeight w:val="1417"/>
        </w:trPr>
        <w:tc>
          <w:tcPr>
            <w:tcW w:w="3231" w:type="dxa"/>
            <w:vAlign w:val="center"/>
            <w:hideMark/>
          </w:tcPr>
          <w:p w:rsidR="009B2433" w:rsidRDefault="009B2433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Memiş</w:t>
            </w:r>
            <w:proofErr w:type="spellEnd"/>
            <w:r>
              <w:rPr>
                <w:rFonts w:eastAsiaTheme="minorHAnsi"/>
                <w:lang w:eastAsia="en-US"/>
              </w:rPr>
              <w:t xml:space="preserve"> ÇELİK</w:t>
            </w:r>
          </w:p>
          <w:p w:rsidR="009B2433" w:rsidRDefault="009B24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center"/>
            <w:hideMark/>
          </w:tcPr>
          <w:p w:rsidR="009B2433" w:rsidRDefault="009B24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Mualla VAROL</w:t>
            </w:r>
          </w:p>
          <w:p w:rsidR="009B2433" w:rsidRDefault="009B24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center"/>
            <w:hideMark/>
          </w:tcPr>
          <w:p w:rsidR="009B2433" w:rsidRDefault="009B243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Mehmet YILDIZ</w:t>
            </w:r>
          </w:p>
          <w:p w:rsidR="009B2433" w:rsidRDefault="009B24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9B2433" w:rsidTr="009B2433">
        <w:trPr>
          <w:trHeight w:val="1417"/>
        </w:trPr>
        <w:tc>
          <w:tcPr>
            <w:tcW w:w="3231" w:type="dxa"/>
            <w:vAlign w:val="bottom"/>
            <w:hideMark/>
          </w:tcPr>
          <w:p w:rsidR="009B2433" w:rsidRDefault="009B24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Fethi YAŞAR</w:t>
            </w:r>
          </w:p>
          <w:p w:rsidR="009B2433" w:rsidRDefault="009B24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bottom"/>
            <w:hideMark/>
          </w:tcPr>
          <w:p w:rsidR="009B2433" w:rsidRDefault="009B24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Cem ŞAHİN</w:t>
            </w:r>
          </w:p>
          <w:p w:rsidR="009B2433" w:rsidRDefault="009B24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bottom"/>
            <w:hideMark/>
          </w:tcPr>
          <w:p w:rsidR="009B2433" w:rsidRDefault="009B24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Adnan SEZGİN</w:t>
            </w:r>
          </w:p>
          <w:p w:rsidR="009B2433" w:rsidRDefault="009B243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9B2433" w:rsidRDefault="009B2433" w:rsidP="009B2433">
      <w:pPr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Default="009B2433" w:rsidP="00DC725A">
      <w:pPr>
        <w:autoSpaceDE w:val="0"/>
        <w:autoSpaceDN w:val="0"/>
        <w:adjustRightInd w:val="0"/>
        <w:jc w:val="both"/>
      </w:pPr>
    </w:p>
    <w:p w:rsidR="009B2433" w:rsidRPr="0023583B" w:rsidRDefault="009B2433" w:rsidP="00DC725A">
      <w:pPr>
        <w:autoSpaceDE w:val="0"/>
        <w:autoSpaceDN w:val="0"/>
        <w:adjustRightInd w:val="0"/>
        <w:jc w:val="both"/>
      </w:pPr>
    </w:p>
    <w:sectPr w:rsidR="009B2433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433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724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00">
    <w:name w:val="gvdemetni0"/>
    <w:basedOn w:val="Normal"/>
    <w:rsid w:val="009B243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2021-03-11T07:05:00Z</cp:lastPrinted>
  <dcterms:created xsi:type="dcterms:W3CDTF">2021-04-13T07:02:00Z</dcterms:created>
  <dcterms:modified xsi:type="dcterms:W3CDTF">2021-04-15T11:51:00Z</dcterms:modified>
</cp:coreProperties>
</file>