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87090D">
        <w:t>346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6D75B6" w:rsidRDefault="00FF1DFA" w:rsidP="006D75B6">
      <w:pPr>
        <w:ind w:firstLine="708"/>
        <w:jc w:val="both"/>
      </w:pPr>
      <w:proofErr w:type="spellStart"/>
      <w:r>
        <w:t>Pandemi</w:t>
      </w:r>
      <w:proofErr w:type="spellEnd"/>
      <w:r>
        <w:t xml:space="preserve"> döneminde kapalı olan Büyükşehir Belediyesine ait işyerlerinin kira borçlarına</w:t>
      </w:r>
      <w:r w:rsidRPr="006D75B6">
        <w:t xml:space="preserve"> </w:t>
      </w:r>
      <w:r w:rsidR="00844A89" w:rsidRPr="006D75B6">
        <w:t xml:space="preserve">ilişkin </w:t>
      </w:r>
      <w:r>
        <w:t>Emlak</w:t>
      </w:r>
      <w:r w:rsidR="00B23143" w:rsidRPr="006D75B6">
        <w:t xml:space="preserve"> </w:t>
      </w:r>
      <w:r w:rsidR="00605CC8" w:rsidRPr="006D75B6">
        <w:t xml:space="preserve">Komisyonunun </w:t>
      </w:r>
      <w:r w:rsidR="00C0222E" w:rsidRPr="006D75B6">
        <w:t>25</w:t>
      </w:r>
      <w:r w:rsidR="00970CBA" w:rsidRPr="006D75B6">
        <w:t>.09</w:t>
      </w:r>
      <w:r w:rsidR="00AF4ABA" w:rsidRPr="006D75B6">
        <w:t xml:space="preserve">.2020 gün ve </w:t>
      </w:r>
      <w:r>
        <w:t>04</w:t>
      </w:r>
      <w:r w:rsidR="00AF4ABA" w:rsidRPr="006D75B6">
        <w:t xml:space="preserve"> sayılı raporu Büy</w:t>
      </w:r>
      <w:r w:rsidR="00605CC8" w:rsidRPr="006D75B6">
        <w:t xml:space="preserve">ükşehir Belediye Meclisimizin </w:t>
      </w:r>
      <w:r w:rsidR="00970CBA" w:rsidRPr="006D75B6">
        <w:t>12</w:t>
      </w:r>
      <w:r w:rsidR="00605CC8" w:rsidRPr="006D75B6">
        <w:t>.</w:t>
      </w:r>
      <w:r w:rsidR="00050B1F" w:rsidRPr="006D75B6">
        <w:t>10</w:t>
      </w:r>
      <w:r w:rsidR="00AF4ABA" w:rsidRPr="006D75B6">
        <w:t>.2020 tarihli toplantısında okundu.</w:t>
      </w:r>
    </w:p>
    <w:p w:rsidR="00FE41B0" w:rsidRPr="006D75B6" w:rsidRDefault="00FE41B0" w:rsidP="006D75B6">
      <w:pPr>
        <w:ind w:firstLine="708"/>
        <w:jc w:val="both"/>
      </w:pPr>
    </w:p>
    <w:p w:rsidR="00A950BD" w:rsidRPr="006D75B6" w:rsidRDefault="00563B54" w:rsidP="00FF1DFA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D75B6">
        <w:rPr>
          <w:sz w:val="24"/>
          <w:szCs w:val="24"/>
        </w:rPr>
        <w:t>Konu</w:t>
      </w:r>
      <w:r w:rsidR="00CC5A0F" w:rsidRPr="006D75B6">
        <w:rPr>
          <w:sz w:val="24"/>
          <w:szCs w:val="24"/>
        </w:rPr>
        <w:t xml:space="preserve"> üzerinde yapılan incelemeler ne</w:t>
      </w:r>
      <w:r w:rsidRPr="006D75B6">
        <w:rPr>
          <w:sz w:val="24"/>
          <w:szCs w:val="24"/>
        </w:rPr>
        <w:t xml:space="preserve">ticesinde; </w:t>
      </w:r>
      <w:r w:rsidR="00FF1DFA">
        <w:rPr>
          <w:sz w:val="24"/>
          <w:szCs w:val="24"/>
        </w:rPr>
        <w:t xml:space="preserve">Ankara Büyükşehir Belediyesi kiracısı olan işyerlerinin </w:t>
      </w:r>
      <w:proofErr w:type="spellStart"/>
      <w:r w:rsidR="00FF1DFA">
        <w:rPr>
          <w:sz w:val="24"/>
          <w:szCs w:val="24"/>
        </w:rPr>
        <w:t>Pandemi</w:t>
      </w:r>
      <w:proofErr w:type="spellEnd"/>
      <w:r w:rsidR="00FF1DFA">
        <w:rPr>
          <w:sz w:val="24"/>
          <w:szCs w:val="24"/>
        </w:rPr>
        <w:t xml:space="preserve"> sürecinde kapalı olduğu sürelerde kira sözleşmesinden kaynaklanan borçlar ile ilgili ne gibi işlem yapıldığına dair Emlak ve </w:t>
      </w:r>
      <w:proofErr w:type="gramStart"/>
      <w:r w:rsidR="00FF1DFA">
        <w:rPr>
          <w:sz w:val="24"/>
          <w:szCs w:val="24"/>
        </w:rPr>
        <w:t>İstimlak</w:t>
      </w:r>
      <w:proofErr w:type="gramEnd"/>
      <w:r w:rsidR="00FF1DFA">
        <w:rPr>
          <w:sz w:val="24"/>
          <w:szCs w:val="24"/>
        </w:rPr>
        <w:t xml:space="preserve"> Dairesi Başkanlığının bilgilendirmesine</w:t>
      </w:r>
      <w:r w:rsidR="006D75B6" w:rsidRPr="006D75B6">
        <w:rPr>
          <w:sz w:val="24"/>
          <w:szCs w:val="24"/>
        </w:rPr>
        <w:t xml:space="preserve"> </w:t>
      </w:r>
      <w:r w:rsidR="00970CBA" w:rsidRPr="006D75B6">
        <w:rPr>
          <w:sz w:val="24"/>
          <w:szCs w:val="24"/>
        </w:rPr>
        <w:t>ilişkin</w:t>
      </w:r>
      <w:r w:rsidR="0002215B" w:rsidRPr="006D75B6">
        <w:rPr>
          <w:sz w:val="24"/>
          <w:szCs w:val="24"/>
        </w:rPr>
        <w:t xml:space="preserve"> </w:t>
      </w:r>
      <w:r w:rsidR="00FF1DFA">
        <w:rPr>
          <w:sz w:val="24"/>
          <w:szCs w:val="24"/>
        </w:rPr>
        <w:t>Emlak</w:t>
      </w:r>
      <w:r w:rsidR="00AC49E6" w:rsidRPr="006D75B6">
        <w:rPr>
          <w:sz w:val="24"/>
          <w:szCs w:val="24"/>
        </w:rPr>
        <w:t xml:space="preserve"> </w:t>
      </w:r>
      <w:r w:rsidR="00050B1F" w:rsidRPr="006D75B6">
        <w:rPr>
          <w:sz w:val="24"/>
          <w:szCs w:val="24"/>
        </w:rPr>
        <w:t>Komisyon</w:t>
      </w:r>
      <w:r w:rsidR="00B526A9" w:rsidRPr="006D75B6">
        <w:rPr>
          <w:sz w:val="24"/>
          <w:szCs w:val="24"/>
        </w:rPr>
        <w:t>u</w:t>
      </w:r>
      <w:r w:rsidR="00050B1F" w:rsidRPr="006D75B6">
        <w:rPr>
          <w:sz w:val="24"/>
          <w:szCs w:val="24"/>
        </w:rPr>
        <w:t xml:space="preserve"> Raporu </w:t>
      </w:r>
      <w:r w:rsidR="008950B3" w:rsidRPr="006D75B6">
        <w:rPr>
          <w:spacing w:val="2"/>
          <w:sz w:val="24"/>
          <w:szCs w:val="24"/>
        </w:rPr>
        <w:t>oylanarak</w:t>
      </w:r>
      <w:r w:rsidR="00050B1F" w:rsidRPr="006D75B6">
        <w:rPr>
          <w:spacing w:val="2"/>
          <w:sz w:val="24"/>
          <w:szCs w:val="24"/>
        </w:rPr>
        <w:t xml:space="preserve"> </w:t>
      </w:r>
      <w:r w:rsidR="001534DA" w:rsidRPr="006D75B6">
        <w:rPr>
          <w:spacing w:val="2"/>
          <w:sz w:val="24"/>
          <w:szCs w:val="24"/>
        </w:rPr>
        <w:t>oy</w:t>
      </w:r>
      <w:r w:rsidR="00BE08DA" w:rsidRPr="006D75B6">
        <w:rPr>
          <w:spacing w:val="2"/>
          <w:sz w:val="24"/>
          <w:szCs w:val="24"/>
        </w:rPr>
        <w:t>birliği</w:t>
      </w:r>
      <w:r w:rsidR="001534DA" w:rsidRPr="006D75B6">
        <w:rPr>
          <w:spacing w:val="2"/>
          <w:sz w:val="24"/>
          <w:szCs w:val="24"/>
        </w:rPr>
        <w:t xml:space="preserve"> </w:t>
      </w:r>
      <w:r w:rsidR="008E2101" w:rsidRPr="006D75B6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autoSpaceDE w:val="0"/>
        <w:autoSpaceDN w:val="0"/>
        <w:adjustRightInd w:val="0"/>
      </w:pPr>
    </w:p>
    <w:p w:rsidR="00056A32" w:rsidRDefault="00056A32" w:rsidP="00056A32">
      <w:pPr>
        <w:jc w:val="center"/>
      </w:pPr>
      <w:r>
        <w:lastRenderedPageBreak/>
        <w:t>T.C.</w:t>
      </w:r>
    </w:p>
    <w:p w:rsidR="00056A32" w:rsidRDefault="00056A32" w:rsidP="00056A32">
      <w:pPr>
        <w:jc w:val="center"/>
      </w:pPr>
      <w:r>
        <w:t>ANKARA BÜYÜKŞEHİR BELEDİYE MECLİSİ</w:t>
      </w:r>
    </w:p>
    <w:p w:rsidR="00056A32" w:rsidRDefault="00056A32" w:rsidP="00056A32">
      <w:pPr>
        <w:ind w:firstLine="709"/>
        <w:jc w:val="center"/>
      </w:pPr>
      <w:r>
        <w:t>Emlak Komisyonu Raporu</w:t>
      </w:r>
    </w:p>
    <w:p w:rsidR="00056A32" w:rsidRDefault="00056A32" w:rsidP="00056A32">
      <w:pPr>
        <w:ind w:firstLine="709"/>
        <w:jc w:val="center"/>
      </w:pPr>
    </w:p>
    <w:p w:rsidR="00056A32" w:rsidRDefault="00056A32" w:rsidP="00056A32">
      <w:pPr>
        <w:spacing w:line="240" w:lineRule="atLeast"/>
        <w:jc w:val="both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25.09.2020</w:t>
      </w:r>
    </w:p>
    <w:p w:rsidR="00056A32" w:rsidRDefault="00056A32" w:rsidP="00056A32">
      <w:pPr>
        <w:spacing w:line="240" w:lineRule="atLeast"/>
        <w:jc w:val="both"/>
      </w:pPr>
    </w:p>
    <w:p w:rsidR="00056A32" w:rsidRDefault="00056A32" w:rsidP="00056A32">
      <w:pPr>
        <w:jc w:val="center"/>
      </w:pPr>
    </w:p>
    <w:p w:rsidR="00056A32" w:rsidRDefault="00056A32" w:rsidP="00056A32">
      <w:pPr>
        <w:jc w:val="center"/>
      </w:pPr>
      <w:r>
        <w:t>BÜYÜKŞEHİR BELEDİYE MECLİSİ BAŞKANLIĞINA</w:t>
      </w:r>
    </w:p>
    <w:p w:rsidR="00056A32" w:rsidRDefault="00056A32" w:rsidP="00056A32">
      <w:pPr>
        <w:pStyle w:val="GvdeMetniGirintisi2"/>
        <w:ind w:firstLine="0"/>
      </w:pPr>
    </w:p>
    <w:p w:rsidR="00056A32" w:rsidRDefault="00056A32" w:rsidP="00056A32">
      <w:pPr>
        <w:pStyle w:val="GvdeMetniGirintisi2"/>
        <w:ind w:firstLine="0"/>
      </w:pPr>
    </w:p>
    <w:p w:rsidR="00056A32" w:rsidRDefault="00056A32" w:rsidP="00056A32">
      <w:pPr>
        <w:pStyle w:val="GvdeMetniGirintisi2"/>
        <w:ind w:firstLine="0"/>
      </w:pPr>
    </w:p>
    <w:p w:rsidR="00056A32" w:rsidRDefault="00056A32" w:rsidP="00056A32">
      <w:pPr>
        <w:pStyle w:val="GvdeMetni"/>
        <w:ind w:firstLine="708"/>
      </w:pPr>
      <w:proofErr w:type="spellStart"/>
      <w:r>
        <w:t>Pandemi</w:t>
      </w:r>
      <w:proofErr w:type="spellEnd"/>
      <w:r>
        <w:t xml:space="preserve"> döneminde kapalı olan Büyükşehir Belediyesine ait işyerlerinin kira borçlarına ilişkin Büyükşehir Belediye Meclisinin 07.09.2020 tarih ve 59. gündem maddesi olarak komisyonumuza havale edilen dosya incelendi.</w:t>
      </w:r>
    </w:p>
    <w:p w:rsidR="00056A32" w:rsidRDefault="00056A32" w:rsidP="00056A32">
      <w:pPr>
        <w:pStyle w:val="GvdeMetni"/>
        <w:ind w:firstLine="708"/>
      </w:pPr>
    </w:p>
    <w:p w:rsidR="00056A32" w:rsidRDefault="00056A32" w:rsidP="00056A3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</w:t>
      </w:r>
      <w:proofErr w:type="spellStart"/>
      <w:r>
        <w:t>Pandemi</w:t>
      </w:r>
      <w:proofErr w:type="spellEnd"/>
      <w:r>
        <w:t xml:space="preserve"> döneminde kapalı olan Büyükşehir Belediyesine ait işyerlerinin kira borçlarına ne gibi bir işlem yapıldığının istenildiği;</w:t>
      </w:r>
    </w:p>
    <w:p w:rsidR="00056A32" w:rsidRDefault="00056A32" w:rsidP="00056A3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56A32" w:rsidRPr="00AE5493" w:rsidRDefault="00056A32" w:rsidP="00056A32">
      <w:pPr>
        <w:pStyle w:val="Gvdemetni1"/>
        <w:shd w:val="clear" w:color="auto" w:fill="auto"/>
        <w:spacing w:line="240" w:lineRule="auto"/>
        <w:ind w:right="20"/>
        <w:rPr>
          <w:sz w:val="24"/>
          <w:szCs w:val="24"/>
        </w:rPr>
      </w:pPr>
      <w:r w:rsidRPr="00AE549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Ankara Büyükşehir Belediyesi kiracısı olan işyerlerinin </w:t>
      </w:r>
      <w:proofErr w:type="spellStart"/>
      <w:r>
        <w:rPr>
          <w:sz w:val="24"/>
          <w:szCs w:val="24"/>
        </w:rPr>
        <w:t>Pandemi</w:t>
      </w:r>
      <w:proofErr w:type="spellEnd"/>
      <w:r>
        <w:rPr>
          <w:sz w:val="24"/>
          <w:szCs w:val="24"/>
        </w:rPr>
        <w:t xml:space="preserve"> sürecinde kapalı olduğu sürelerde kira sözleşmesinden kaynaklanan borçlar ile ilgili ne gibi işlem yapıldığına dair Emlak ve </w:t>
      </w:r>
      <w:proofErr w:type="gramStart"/>
      <w:r>
        <w:rPr>
          <w:sz w:val="24"/>
          <w:szCs w:val="24"/>
        </w:rPr>
        <w:t>İstimlak</w:t>
      </w:r>
      <w:proofErr w:type="gramEnd"/>
      <w:r>
        <w:rPr>
          <w:sz w:val="24"/>
          <w:szCs w:val="24"/>
        </w:rPr>
        <w:t xml:space="preserve"> Dairesi Başkanlığının bilgilendirmesi </w:t>
      </w:r>
      <w:r w:rsidRPr="00AE5493">
        <w:rPr>
          <w:sz w:val="24"/>
          <w:szCs w:val="24"/>
        </w:rPr>
        <w:t>komisyonumuzca uygun görülmüştür.</w:t>
      </w:r>
    </w:p>
    <w:p w:rsidR="00056A32" w:rsidRDefault="00056A32" w:rsidP="00056A32">
      <w:pPr>
        <w:ind w:right="23" w:firstLine="708"/>
        <w:jc w:val="both"/>
      </w:pPr>
    </w:p>
    <w:p w:rsidR="00056A32" w:rsidRDefault="00056A32" w:rsidP="00056A32">
      <w:pPr>
        <w:ind w:firstLine="708"/>
        <w:jc w:val="both"/>
      </w:pPr>
      <w:r>
        <w:t>Raporumuz Büyükşehir Belediye Meclisinin Onayına arz olunur.</w:t>
      </w:r>
    </w:p>
    <w:p w:rsidR="00056A32" w:rsidRDefault="00056A32" w:rsidP="00056A32">
      <w:pPr>
        <w:jc w:val="both"/>
      </w:pPr>
    </w:p>
    <w:p w:rsidR="00056A32" w:rsidRDefault="00056A32" w:rsidP="00056A32">
      <w:pPr>
        <w:jc w:val="both"/>
      </w:pPr>
    </w:p>
    <w:p w:rsidR="00056A32" w:rsidRDefault="00056A32" w:rsidP="00056A32">
      <w:pPr>
        <w:jc w:val="both"/>
      </w:pPr>
    </w:p>
    <w:p w:rsidR="00056A32" w:rsidRDefault="00056A32" w:rsidP="00056A32">
      <w:pPr>
        <w:jc w:val="both"/>
      </w:pPr>
    </w:p>
    <w:p w:rsidR="00056A32" w:rsidRDefault="00056A32" w:rsidP="00056A32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056A32" w:rsidTr="00382CF5">
        <w:trPr>
          <w:trHeight w:val="1701"/>
        </w:trPr>
        <w:tc>
          <w:tcPr>
            <w:tcW w:w="3231" w:type="dxa"/>
          </w:tcPr>
          <w:p w:rsidR="00056A32" w:rsidRDefault="00056A32" w:rsidP="00382CF5">
            <w:pPr>
              <w:jc w:val="center"/>
            </w:pPr>
            <w:r>
              <w:t>Murat AKÇA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056A32" w:rsidRDefault="00056A32" w:rsidP="00382CF5">
            <w:pPr>
              <w:jc w:val="center"/>
            </w:pPr>
            <w:r>
              <w:t>İbrahim KARACA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056A32" w:rsidRDefault="00056A32" w:rsidP="00382CF5">
            <w:pPr>
              <w:jc w:val="center"/>
            </w:pPr>
            <w:r>
              <w:t>Tunay TAMER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Üye</w:t>
            </w:r>
          </w:p>
        </w:tc>
      </w:tr>
      <w:tr w:rsidR="00056A32" w:rsidTr="00382CF5">
        <w:trPr>
          <w:trHeight w:val="1701"/>
        </w:trPr>
        <w:tc>
          <w:tcPr>
            <w:tcW w:w="3231" w:type="dxa"/>
            <w:vAlign w:val="center"/>
          </w:tcPr>
          <w:p w:rsidR="00056A32" w:rsidRDefault="00056A32" w:rsidP="00382CF5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056A32" w:rsidRDefault="00056A32" w:rsidP="00382CF5">
            <w:pPr>
              <w:jc w:val="center"/>
            </w:pPr>
            <w:r>
              <w:t>Resul CAN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056A32" w:rsidRDefault="00056A32" w:rsidP="00382CF5">
            <w:pPr>
              <w:jc w:val="center"/>
            </w:pPr>
            <w:r>
              <w:t>Murat PEKACAR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Üye</w:t>
            </w:r>
          </w:p>
        </w:tc>
      </w:tr>
      <w:tr w:rsidR="00056A32" w:rsidTr="00382CF5">
        <w:trPr>
          <w:trHeight w:val="1701"/>
        </w:trPr>
        <w:tc>
          <w:tcPr>
            <w:tcW w:w="3231" w:type="dxa"/>
            <w:vAlign w:val="bottom"/>
          </w:tcPr>
          <w:p w:rsidR="00056A32" w:rsidRDefault="00056A32" w:rsidP="00382CF5">
            <w:pPr>
              <w:jc w:val="center"/>
            </w:pPr>
            <w:r>
              <w:t>Alparslan DOĞAN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056A32" w:rsidRDefault="00056A32" w:rsidP="00382CF5">
            <w:pPr>
              <w:jc w:val="center"/>
            </w:pPr>
            <w:r>
              <w:t>Köksal ÜNAL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056A32" w:rsidRDefault="00056A32" w:rsidP="00382CF5">
            <w:pPr>
              <w:jc w:val="center"/>
            </w:pPr>
            <w:r>
              <w:t>Hayrettin ÇETİN</w:t>
            </w:r>
          </w:p>
          <w:p w:rsidR="00056A32" w:rsidRPr="002575F2" w:rsidRDefault="00056A32" w:rsidP="00382CF5">
            <w:pPr>
              <w:jc w:val="center"/>
            </w:pPr>
            <w:r w:rsidRPr="002575F2">
              <w:t>Üye</w:t>
            </w:r>
          </w:p>
        </w:tc>
      </w:tr>
    </w:tbl>
    <w:p w:rsidR="00056A32" w:rsidRDefault="00056A32" w:rsidP="00056A32">
      <w:pPr>
        <w:jc w:val="both"/>
      </w:pPr>
    </w:p>
    <w:p w:rsidR="00056A32" w:rsidRPr="00754570" w:rsidRDefault="00056A32" w:rsidP="00056A32">
      <w:pPr>
        <w:autoSpaceDE w:val="0"/>
        <w:autoSpaceDN w:val="0"/>
        <w:adjustRightInd w:val="0"/>
      </w:pPr>
    </w:p>
    <w:sectPr w:rsidR="00056A32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A32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335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2020-10-13T08:24:00Z</dcterms:created>
  <dcterms:modified xsi:type="dcterms:W3CDTF">2020-10-16T08:13:00Z</dcterms:modified>
</cp:coreProperties>
</file>