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239" w:rsidRDefault="00021836" w:rsidP="002856BD">
      <w:pPr>
        <w:jc w:val="both"/>
      </w:pPr>
      <w:r>
        <w:tab/>
      </w:r>
      <w:r w:rsidR="00852FA2">
        <w:t xml:space="preserve">            </w:t>
      </w:r>
      <w:r w:rsidR="00EF74AB">
        <w:t xml:space="preserve"> </w:t>
      </w:r>
    </w:p>
    <w:p w:rsidR="005D0239" w:rsidRDefault="005D0239" w:rsidP="002856BD">
      <w:pPr>
        <w:jc w:val="both"/>
      </w:pPr>
    </w:p>
    <w:p w:rsidR="002856BD" w:rsidRDefault="005D0239" w:rsidP="002856BD">
      <w:pPr>
        <w:jc w:val="both"/>
      </w:pPr>
      <w:r>
        <w:tab/>
        <w:t xml:space="preserve">             </w:t>
      </w:r>
      <w:r w:rsidR="00D02906">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78134A" w:rsidRDefault="0078134A" w:rsidP="002856BD">
      <w:pPr>
        <w:tabs>
          <w:tab w:val="left" w:pos="1935"/>
        </w:tabs>
        <w:jc w:val="both"/>
      </w:pPr>
    </w:p>
    <w:p w:rsidR="00EC5430" w:rsidRDefault="00EC5430" w:rsidP="002856BD">
      <w:pPr>
        <w:tabs>
          <w:tab w:val="left" w:pos="1935"/>
        </w:tabs>
        <w:jc w:val="both"/>
      </w:pPr>
    </w:p>
    <w:p w:rsidR="002856BD" w:rsidRDefault="002856BD" w:rsidP="002856BD">
      <w:pPr>
        <w:jc w:val="both"/>
      </w:pPr>
      <w:r>
        <w:t>Karar No:</w:t>
      </w:r>
      <w:r w:rsidR="00EF3446">
        <w:t>3</w:t>
      </w:r>
      <w:r w:rsidR="00855B3F">
        <w:t>7</w:t>
      </w:r>
      <w:r w:rsidR="00CE21CB">
        <w:t>1</w:t>
      </w:r>
      <w:r>
        <w:tab/>
      </w:r>
      <w:r>
        <w:tab/>
      </w:r>
      <w:r>
        <w:tab/>
      </w:r>
      <w:r>
        <w:tab/>
        <w:t xml:space="preserve"> </w:t>
      </w:r>
      <w:r>
        <w:tab/>
      </w:r>
      <w:r>
        <w:tab/>
        <w:t xml:space="preserve">     </w:t>
      </w:r>
      <w:r w:rsidR="00106A13">
        <w:tab/>
      </w:r>
      <w:r w:rsidR="00106A13">
        <w:tab/>
      </w:r>
      <w:r w:rsidR="00EB0EEC">
        <w:tab/>
      </w:r>
      <w:r w:rsidR="004B7C76">
        <w:t xml:space="preserve">                   </w:t>
      </w:r>
      <w:r w:rsidR="00867BF2">
        <w:t>1</w:t>
      </w:r>
      <w:r w:rsidR="003C002E">
        <w:t>5</w:t>
      </w:r>
      <w:r>
        <w:t>.</w:t>
      </w:r>
      <w:r w:rsidR="004B7C76">
        <w:t>0</w:t>
      </w:r>
      <w:r w:rsidR="00023E92">
        <w:t>3</w:t>
      </w:r>
      <w:r>
        <w:t>.201</w:t>
      </w:r>
      <w:r w:rsidR="004B7C76">
        <w:t>9</w:t>
      </w:r>
    </w:p>
    <w:p w:rsidR="00D02906" w:rsidRDefault="002856BD" w:rsidP="009A43C3">
      <w:pPr>
        <w:ind w:left="2844" w:right="543" w:firstLine="696"/>
      </w:pPr>
      <w:r>
        <w:t xml:space="preserve">   </w:t>
      </w:r>
    </w:p>
    <w:p w:rsidR="0078134A" w:rsidRDefault="0078134A" w:rsidP="009A43C3">
      <w:pPr>
        <w:ind w:left="2844" w:right="543" w:firstLine="696"/>
      </w:pPr>
    </w:p>
    <w:p w:rsidR="009A43C3" w:rsidRDefault="002856BD" w:rsidP="009A43C3">
      <w:pPr>
        <w:ind w:left="2844" w:right="543" w:firstLine="696"/>
      </w:pPr>
      <w:r>
        <w:t xml:space="preserve"> K A R A R</w:t>
      </w:r>
    </w:p>
    <w:p w:rsidR="009A43C3" w:rsidRDefault="009A43C3" w:rsidP="009A43C3">
      <w:pPr>
        <w:ind w:left="2844" w:right="543" w:firstLine="696"/>
      </w:pPr>
    </w:p>
    <w:p w:rsidR="00A07AFA" w:rsidRDefault="00A07AFA" w:rsidP="009A43C3">
      <w:pPr>
        <w:ind w:left="2844" w:right="543" w:firstLine="696"/>
      </w:pPr>
    </w:p>
    <w:p w:rsidR="00127EFD" w:rsidRDefault="00127EFD" w:rsidP="009A43C3">
      <w:pPr>
        <w:ind w:left="2844" w:right="543" w:firstLine="696"/>
        <w:jc w:val="both"/>
      </w:pPr>
    </w:p>
    <w:p w:rsidR="00792216" w:rsidRPr="004B125A" w:rsidRDefault="00CE21CB" w:rsidP="00792216">
      <w:pPr>
        <w:shd w:val="clear" w:color="auto" w:fill="FFFFFF"/>
        <w:autoSpaceDE w:val="0"/>
        <w:autoSpaceDN w:val="0"/>
        <w:adjustRightInd w:val="0"/>
        <w:ind w:firstLine="708"/>
        <w:jc w:val="both"/>
        <w:rPr>
          <w:color w:val="000000"/>
        </w:rPr>
      </w:pPr>
      <w:r>
        <w:t xml:space="preserve">Çankaya İlçesi </w:t>
      </w:r>
      <w:proofErr w:type="spellStart"/>
      <w:r>
        <w:t>Beytepe</w:t>
      </w:r>
      <w:proofErr w:type="spellEnd"/>
      <w:r>
        <w:t xml:space="preserve"> Mahallesi 201, 202, 203, 204, 205, 206 ve 207 adalarda 1/5000 ölçekli nazım imar plan değişikliğine </w:t>
      </w:r>
      <w:r w:rsidR="002641D4">
        <w:t>i</w:t>
      </w:r>
      <w:r w:rsidR="007341DC" w:rsidRPr="004B125A">
        <w:t>lişkin</w:t>
      </w:r>
      <w:r w:rsidR="00792216" w:rsidRPr="004B125A">
        <w:t xml:space="preserve"> </w:t>
      </w:r>
      <w:r w:rsidR="004B125A" w:rsidRPr="004B125A">
        <w:t>İmar ve Bayındırlık</w:t>
      </w:r>
      <w:r w:rsidR="00792216" w:rsidRPr="004B125A">
        <w:t xml:space="preserve"> Komisyonu Raporunun </w:t>
      </w:r>
      <w:r w:rsidR="007A2A30">
        <w:t>28</w:t>
      </w:r>
      <w:r w:rsidR="00792216" w:rsidRPr="004B125A">
        <w:t>.0</w:t>
      </w:r>
      <w:r w:rsidR="007A2A30">
        <w:t>2</w:t>
      </w:r>
      <w:r w:rsidR="00792216" w:rsidRPr="004B125A">
        <w:t xml:space="preserve">.2019 gün ve </w:t>
      </w:r>
      <w:r w:rsidR="004B125A" w:rsidRPr="004B125A">
        <w:t>9</w:t>
      </w:r>
      <w:r>
        <w:t>60</w:t>
      </w:r>
      <w:r w:rsidR="00CE15D9">
        <w:t xml:space="preserve"> </w:t>
      </w:r>
      <w:r w:rsidR="00792216" w:rsidRPr="004B125A">
        <w:t xml:space="preserve">sayılı </w:t>
      </w:r>
      <w:r w:rsidR="00792216" w:rsidRPr="004B125A">
        <w:rPr>
          <w:color w:val="000000"/>
        </w:rPr>
        <w:t>raporu Büyükşehir Belediye Meclisimizin 15.03.2019 tarihli toplantısında okundu.</w:t>
      </w:r>
    </w:p>
    <w:p w:rsidR="00792216" w:rsidRPr="004B125A" w:rsidRDefault="00792216" w:rsidP="00792216">
      <w:pPr>
        <w:shd w:val="clear" w:color="auto" w:fill="FFFFFF"/>
        <w:autoSpaceDE w:val="0"/>
        <w:autoSpaceDN w:val="0"/>
        <w:adjustRightInd w:val="0"/>
        <w:jc w:val="both"/>
        <w:rPr>
          <w:color w:val="000000"/>
        </w:rPr>
      </w:pPr>
    </w:p>
    <w:p w:rsidR="00CE21CB" w:rsidRDefault="00792216" w:rsidP="00CE21CB">
      <w:pPr>
        <w:shd w:val="clear" w:color="auto" w:fill="FFFFFF"/>
        <w:autoSpaceDE w:val="0"/>
        <w:autoSpaceDN w:val="0"/>
        <w:adjustRightInd w:val="0"/>
        <w:jc w:val="both"/>
        <w:rPr>
          <w:color w:val="000000"/>
        </w:rPr>
      </w:pPr>
      <w:r w:rsidRPr="004B125A">
        <w:tab/>
        <w:t>Konu üzerinde yapılan görüşmelerden sonra;</w:t>
      </w:r>
      <w:r w:rsidR="009920A1" w:rsidRPr="009920A1">
        <w:rPr>
          <w:color w:val="000000"/>
        </w:rPr>
        <w:t xml:space="preserve"> </w:t>
      </w:r>
      <w:r w:rsidR="00CE21CB" w:rsidRPr="00982907">
        <w:rPr>
          <w:color w:val="000000"/>
        </w:rPr>
        <w:t xml:space="preserve">Çankaya İlçesi </w:t>
      </w:r>
      <w:proofErr w:type="spellStart"/>
      <w:r w:rsidR="00CE21CB" w:rsidRPr="00982907">
        <w:rPr>
          <w:color w:val="000000"/>
        </w:rPr>
        <w:t>Beytepe</w:t>
      </w:r>
      <w:proofErr w:type="spellEnd"/>
      <w:r w:rsidR="00CE21CB" w:rsidRPr="00982907">
        <w:rPr>
          <w:color w:val="000000"/>
        </w:rPr>
        <w:t xml:space="preserve"> Mahallesi 201 ada 1-21, 202 ada 1-12, 203 ada 1, 204 ada 1-20, 205 ada 1-12, 206 ada 1-10 ve 207 ada 1-9 sayılı parseller ile aralarındaki park, yol, otopark alanlarına ilişkin nazım imar planı değişikliği teklifi</w:t>
      </w:r>
      <w:r w:rsidR="00CE21CB">
        <w:rPr>
          <w:color w:val="000000"/>
        </w:rPr>
        <w:t>nin</w:t>
      </w:r>
      <w:r w:rsidR="00CE21CB" w:rsidRPr="00982907">
        <w:rPr>
          <w:color w:val="000000"/>
        </w:rPr>
        <w:t xml:space="preserve"> 21.12.2018 tarihli dilekçe </w:t>
      </w:r>
      <w:r w:rsidR="00CE21CB">
        <w:rPr>
          <w:color w:val="000000"/>
        </w:rPr>
        <w:t xml:space="preserve">ile İmar ve Şehircilik Dairesi </w:t>
      </w:r>
      <w:r w:rsidR="00CE21CB" w:rsidRPr="00982907">
        <w:rPr>
          <w:color w:val="000000"/>
        </w:rPr>
        <w:t>Başkanlığı</w:t>
      </w:r>
      <w:r w:rsidR="00CE21CB">
        <w:rPr>
          <w:color w:val="000000"/>
        </w:rPr>
        <w:t>na sunulduğu,</w:t>
      </w:r>
    </w:p>
    <w:p w:rsidR="00CE21CB" w:rsidRPr="001755F0" w:rsidRDefault="00CE21CB" w:rsidP="00CE21CB">
      <w:pPr>
        <w:shd w:val="clear" w:color="auto" w:fill="FFFFFF"/>
        <w:autoSpaceDE w:val="0"/>
        <w:autoSpaceDN w:val="0"/>
        <w:adjustRightInd w:val="0"/>
        <w:jc w:val="both"/>
      </w:pPr>
    </w:p>
    <w:p w:rsidR="00CE21CB" w:rsidRPr="001755F0" w:rsidRDefault="00CE21CB" w:rsidP="00CE21CB">
      <w:pPr>
        <w:shd w:val="clear" w:color="auto" w:fill="FFFFFF"/>
        <w:autoSpaceDE w:val="0"/>
        <w:autoSpaceDN w:val="0"/>
        <w:adjustRightInd w:val="0"/>
        <w:jc w:val="both"/>
      </w:pPr>
      <w:r>
        <w:rPr>
          <w:color w:val="000000"/>
        </w:rPr>
        <w:tab/>
      </w:r>
      <w:r w:rsidRPr="001755F0">
        <w:rPr>
          <w:color w:val="000000"/>
        </w:rPr>
        <w:t xml:space="preserve">-Planlama alanının yaklaşık 5.74 ha olduğu, 203 ada 1 parselin mülkiyetinin 25 adet şahıs adına kayıtlı olduğu vekaletlerinin bulunmadığı, diğer imar ada parsellerinin mülkiyetinin tapu kayıtlarında Necati </w:t>
      </w:r>
      <w:r>
        <w:rPr>
          <w:color w:val="000000"/>
        </w:rPr>
        <w:t>İ</w:t>
      </w:r>
      <w:r w:rsidRPr="001755F0">
        <w:rPr>
          <w:color w:val="000000"/>
        </w:rPr>
        <w:t>vaz</w:t>
      </w:r>
      <w:r>
        <w:rPr>
          <w:color w:val="000000"/>
        </w:rPr>
        <w:t>’</w:t>
      </w:r>
      <w:r w:rsidRPr="001755F0">
        <w:rPr>
          <w:color w:val="000000"/>
        </w:rPr>
        <w:t xml:space="preserve">a ait olduğu, ancak vefat nedeniyle Nazan </w:t>
      </w:r>
      <w:r>
        <w:rPr>
          <w:color w:val="000000"/>
        </w:rPr>
        <w:t>İ</w:t>
      </w:r>
      <w:r w:rsidRPr="001755F0">
        <w:rPr>
          <w:color w:val="000000"/>
        </w:rPr>
        <w:t>vaz ve Hakan İvaz</w:t>
      </w:r>
      <w:r>
        <w:rPr>
          <w:color w:val="000000"/>
        </w:rPr>
        <w:t>’ı</w:t>
      </w:r>
      <w:r w:rsidRPr="001755F0">
        <w:rPr>
          <w:color w:val="000000"/>
        </w:rPr>
        <w:t>n mirasçı olduğu, plan teklifinin vekaleten sunulduğu,</w:t>
      </w:r>
    </w:p>
    <w:p w:rsidR="00CE21CB" w:rsidRDefault="00CE21CB" w:rsidP="00CE21CB">
      <w:pPr>
        <w:shd w:val="clear" w:color="auto" w:fill="FFFFFF"/>
        <w:autoSpaceDE w:val="0"/>
        <w:autoSpaceDN w:val="0"/>
        <w:adjustRightInd w:val="0"/>
        <w:jc w:val="both"/>
        <w:rPr>
          <w:color w:val="000000"/>
        </w:rPr>
      </w:pPr>
    </w:p>
    <w:p w:rsidR="00CE21CB" w:rsidRPr="001755F0" w:rsidRDefault="00CE21CB" w:rsidP="00CE21CB">
      <w:pPr>
        <w:shd w:val="clear" w:color="auto" w:fill="FFFFFF"/>
        <w:autoSpaceDE w:val="0"/>
        <w:autoSpaceDN w:val="0"/>
        <w:adjustRightInd w:val="0"/>
        <w:jc w:val="both"/>
      </w:pPr>
      <w:r>
        <w:rPr>
          <w:color w:val="000000"/>
        </w:rPr>
        <w:tab/>
      </w:r>
      <w:r w:rsidRPr="001755F0">
        <w:rPr>
          <w:color w:val="000000"/>
        </w:rPr>
        <w:t>-Planlama alanının Valilik tarafından 24.03.1989 tarihinde onaylanan 1/5000 ve 1/1000 ölçekli "</w:t>
      </w:r>
      <w:proofErr w:type="spellStart"/>
      <w:r w:rsidRPr="001755F0">
        <w:rPr>
          <w:color w:val="000000"/>
        </w:rPr>
        <w:t>Lodumlu</w:t>
      </w:r>
      <w:proofErr w:type="spellEnd"/>
      <w:r w:rsidRPr="001755F0">
        <w:rPr>
          <w:color w:val="000000"/>
        </w:rPr>
        <w:t xml:space="preserve"> Köyü 648,649,650 parseller Mevzii İmar Planı" kapsamında kaldığı, Konut, Yönetim, Yeşil Alan, Teknik Altyapı Alanı kullanımları bulunduğu, Konut Alanlarında </w:t>
      </w:r>
      <w:r w:rsidRPr="001755F0">
        <w:rPr>
          <w:b/>
          <w:bCs/>
          <w:color w:val="000000"/>
        </w:rPr>
        <w:t xml:space="preserve">TAKS:0.20 KAKS:0.40 </w:t>
      </w:r>
      <w:r w:rsidRPr="001755F0">
        <w:rPr>
          <w:color w:val="000000"/>
        </w:rPr>
        <w:t xml:space="preserve">olup </w:t>
      </w:r>
      <w:r w:rsidRPr="001755F0">
        <w:rPr>
          <w:b/>
          <w:bCs/>
          <w:color w:val="000000"/>
        </w:rPr>
        <w:t xml:space="preserve">Ayrık Nizam 2 kat </w:t>
      </w:r>
      <w:r w:rsidRPr="001755F0">
        <w:rPr>
          <w:color w:val="000000"/>
        </w:rPr>
        <w:t>yapılaşma önerildiği,</w:t>
      </w:r>
    </w:p>
    <w:p w:rsidR="00CE21CB" w:rsidRDefault="00CE21CB" w:rsidP="00CE21CB">
      <w:pPr>
        <w:shd w:val="clear" w:color="auto" w:fill="FFFFFF"/>
        <w:autoSpaceDE w:val="0"/>
        <w:autoSpaceDN w:val="0"/>
        <w:adjustRightInd w:val="0"/>
        <w:jc w:val="both"/>
        <w:rPr>
          <w:color w:val="000000"/>
        </w:rPr>
      </w:pPr>
    </w:p>
    <w:p w:rsidR="00CE21CB" w:rsidRPr="001755F0" w:rsidRDefault="00CE21CB" w:rsidP="00CE21CB">
      <w:pPr>
        <w:shd w:val="clear" w:color="auto" w:fill="FFFFFF"/>
        <w:autoSpaceDE w:val="0"/>
        <w:autoSpaceDN w:val="0"/>
        <w:adjustRightInd w:val="0"/>
        <w:jc w:val="both"/>
      </w:pPr>
      <w:r>
        <w:rPr>
          <w:color w:val="000000"/>
        </w:rPr>
        <w:tab/>
      </w:r>
      <w:r w:rsidRPr="001755F0">
        <w:rPr>
          <w:color w:val="000000"/>
        </w:rPr>
        <w:t>-Parselasyon planı ile 201 ada 1-21, 202 ada 1-12, 203 ada 1, 204 ada 1-20, 205 ada 1-12, 206 ada 1-10 ve 207 ada 1-9 sayılı parsellerin oluştuğu,</w:t>
      </w:r>
    </w:p>
    <w:p w:rsidR="00CE21CB" w:rsidRDefault="00CE21CB" w:rsidP="00CE21CB">
      <w:pPr>
        <w:shd w:val="clear" w:color="auto" w:fill="FFFFFF"/>
        <w:autoSpaceDE w:val="0"/>
        <w:autoSpaceDN w:val="0"/>
        <w:adjustRightInd w:val="0"/>
        <w:jc w:val="both"/>
        <w:rPr>
          <w:color w:val="000000"/>
        </w:rPr>
      </w:pPr>
    </w:p>
    <w:p w:rsidR="00CE21CB" w:rsidRPr="001755F0" w:rsidRDefault="00CE21CB" w:rsidP="00CE21CB">
      <w:pPr>
        <w:shd w:val="clear" w:color="auto" w:fill="FFFFFF"/>
        <w:autoSpaceDE w:val="0"/>
        <w:autoSpaceDN w:val="0"/>
        <w:adjustRightInd w:val="0"/>
        <w:jc w:val="both"/>
      </w:pPr>
      <w:r>
        <w:rPr>
          <w:color w:val="000000"/>
        </w:rPr>
        <w:tab/>
      </w:r>
      <w:r w:rsidRPr="001755F0">
        <w:rPr>
          <w:color w:val="000000"/>
        </w:rPr>
        <w:t>-Konut parselleri üzerindeki iki katlı müstakil yapıların yapıldığı tarihten itibaren boş vaziyette atıl olarak bırakıldığı,</w:t>
      </w:r>
    </w:p>
    <w:p w:rsidR="00CE21CB" w:rsidRDefault="00CE21CB" w:rsidP="00CE21CB">
      <w:pPr>
        <w:shd w:val="clear" w:color="auto" w:fill="FFFFFF"/>
        <w:autoSpaceDE w:val="0"/>
        <w:autoSpaceDN w:val="0"/>
        <w:adjustRightInd w:val="0"/>
        <w:jc w:val="both"/>
        <w:rPr>
          <w:b/>
          <w:bCs/>
          <w:color w:val="000000"/>
        </w:rPr>
      </w:pPr>
    </w:p>
    <w:p w:rsidR="00CE21CB" w:rsidRPr="001755F0" w:rsidRDefault="00CE21CB" w:rsidP="00CE21CB">
      <w:pPr>
        <w:shd w:val="clear" w:color="auto" w:fill="FFFFFF"/>
        <w:autoSpaceDE w:val="0"/>
        <w:autoSpaceDN w:val="0"/>
        <w:adjustRightInd w:val="0"/>
        <w:jc w:val="both"/>
      </w:pPr>
      <w:r>
        <w:rPr>
          <w:b/>
          <w:bCs/>
          <w:color w:val="000000"/>
        </w:rPr>
        <w:tab/>
      </w:r>
      <w:r w:rsidRPr="001755F0">
        <w:rPr>
          <w:b/>
          <w:bCs/>
          <w:color w:val="000000"/>
        </w:rPr>
        <w:t>Mevcut Konut Sayısı Ve İnşaat Alanı Hakkı:</w:t>
      </w:r>
    </w:p>
    <w:tbl>
      <w:tblPr>
        <w:tblW w:w="0" w:type="auto"/>
        <w:tblInd w:w="891" w:type="dxa"/>
        <w:tblLayout w:type="fixed"/>
        <w:tblCellMar>
          <w:left w:w="40" w:type="dxa"/>
          <w:right w:w="40" w:type="dxa"/>
        </w:tblCellMar>
        <w:tblLook w:val="0000"/>
      </w:tblPr>
      <w:tblGrid>
        <w:gridCol w:w="1699"/>
        <w:gridCol w:w="1634"/>
        <w:gridCol w:w="1613"/>
        <w:gridCol w:w="1606"/>
        <w:gridCol w:w="1598"/>
      </w:tblGrid>
      <w:tr w:rsidR="00CE21CB" w:rsidRPr="001755F0" w:rsidTr="00CE21CB">
        <w:tblPrEx>
          <w:tblCellMar>
            <w:top w:w="0" w:type="dxa"/>
            <w:bottom w:w="0" w:type="dxa"/>
          </w:tblCellMar>
        </w:tblPrEx>
        <w:trPr>
          <w:trHeight w:val="583"/>
        </w:trPr>
        <w:tc>
          <w:tcPr>
            <w:tcW w:w="1699"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Ada/Parsel</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Konut Sayısı</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Senet Yüzölçümü</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KAKS</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inşaat alanı</w:t>
            </w:r>
          </w:p>
        </w:tc>
      </w:tr>
      <w:tr w:rsidR="00CE21CB" w:rsidRPr="001755F0" w:rsidTr="00CE21CB">
        <w:tblPrEx>
          <w:tblCellMar>
            <w:top w:w="0" w:type="dxa"/>
            <w:bottom w:w="0" w:type="dxa"/>
          </w:tblCellMar>
        </w:tblPrEx>
        <w:trPr>
          <w:trHeight w:val="288"/>
        </w:trPr>
        <w:tc>
          <w:tcPr>
            <w:tcW w:w="1699"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201 ada 1-21</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21 konut</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8626m</w:t>
            </w:r>
            <w:r w:rsidRPr="001755F0">
              <w:rPr>
                <w:color w:val="000000"/>
                <w:vertAlign w:val="superscript"/>
              </w:rPr>
              <w:t>2</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0.40</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3450,4</w:t>
            </w:r>
          </w:p>
        </w:tc>
      </w:tr>
      <w:tr w:rsidR="00CE21CB" w:rsidRPr="001755F0" w:rsidTr="00CE21CB">
        <w:tblPrEx>
          <w:tblCellMar>
            <w:top w:w="0" w:type="dxa"/>
            <w:bottom w:w="0" w:type="dxa"/>
          </w:tblCellMar>
        </w:tblPrEx>
        <w:trPr>
          <w:trHeight w:val="288"/>
        </w:trPr>
        <w:tc>
          <w:tcPr>
            <w:tcW w:w="1699"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202 ada 1-12</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12 konut</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5122m</w:t>
            </w:r>
            <w:r w:rsidRPr="001755F0">
              <w:rPr>
                <w:color w:val="000000"/>
                <w:vertAlign w:val="superscript"/>
              </w:rPr>
              <w:t>2</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0.40</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2048,8</w:t>
            </w:r>
          </w:p>
        </w:tc>
      </w:tr>
      <w:tr w:rsidR="00CE21CB" w:rsidRPr="001755F0" w:rsidTr="00CE21CB">
        <w:tblPrEx>
          <w:tblCellMar>
            <w:top w:w="0" w:type="dxa"/>
            <w:bottom w:w="0" w:type="dxa"/>
          </w:tblCellMar>
        </w:tblPrEx>
        <w:trPr>
          <w:trHeight w:val="288"/>
        </w:trPr>
        <w:tc>
          <w:tcPr>
            <w:tcW w:w="1699"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 xml:space="preserve">203 ada </w:t>
            </w:r>
            <w:r w:rsidRPr="001755F0">
              <w:rPr>
                <w:bCs/>
                <w:color w:val="000000"/>
              </w:rPr>
              <w:t>1</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YÖNETİM</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p>
        </w:tc>
      </w:tr>
      <w:tr w:rsidR="00CE21CB" w:rsidRPr="001755F0" w:rsidTr="00CE21CB">
        <w:tblPrEx>
          <w:tblCellMar>
            <w:top w:w="0" w:type="dxa"/>
            <w:bottom w:w="0" w:type="dxa"/>
          </w:tblCellMar>
        </w:tblPrEx>
        <w:trPr>
          <w:trHeight w:val="281"/>
        </w:trPr>
        <w:tc>
          <w:tcPr>
            <w:tcW w:w="1699"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204 ada 1-20</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20 konut</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8704m</w:t>
            </w:r>
            <w:r w:rsidRPr="001755F0">
              <w:rPr>
                <w:color w:val="000000"/>
                <w:vertAlign w:val="superscript"/>
              </w:rPr>
              <w:t>2</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0.40</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3481,6</w:t>
            </w:r>
          </w:p>
        </w:tc>
      </w:tr>
      <w:tr w:rsidR="00CE21CB" w:rsidRPr="001755F0" w:rsidTr="00CE21CB">
        <w:tblPrEx>
          <w:tblCellMar>
            <w:top w:w="0" w:type="dxa"/>
            <w:bottom w:w="0" w:type="dxa"/>
          </w:tblCellMar>
        </w:tblPrEx>
        <w:trPr>
          <w:trHeight w:val="288"/>
        </w:trPr>
        <w:tc>
          <w:tcPr>
            <w:tcW w:w="1699"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205 ada 1-12</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12 konut</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5796m</w:t>
            </w:r>
            <w:r w:rsidRPr="001755F0">
              <w:rPr>
                <w:color w:val="000000"/>
                <w:vertAlign w:val="superscript"/>
              </w:rPr>
              <w:t>2</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0.40</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2318,4</w:t>
            </w:r>
          </w:p>
        </w:tc>
      </w:tr>
      <w:tr w:rsidR="00CE21CB" w:rsidRPr="001755F0" w:rsidTr="00CE21CB">
        <w:tblPrEx>
          <w:tblCellMar>
            <w:top w:w="0" w:type="dxa"/>
            <w:bottom w:w="0" w:type="dxa"/>
          </w:tblCellMar>
        </w:tblPrEx>
        <w:trPr>
          <w:trHeight w:val="288"/>
        </w:trPr>
        <w:tc>
          <w:tcPr>
            <w:tcW w:w="1699"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206 ada 1-10</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10 konut</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4128m</w:t>
            </w:r>
            <w:r w:rsidRPr="001755F0">
              <w:rPr>
                <w:color w:val="000000"/>
                <w:vertAlign w:val="superscript"/>
              </w:rPr>
              <w:t>2</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0.40</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1651,2</w:t>
            </w:r>
          </w:p>
        </w:tc>
      </w:tr>
      <w:tr w:rsidR="00CE21CB" w:rsidRPr="001755F0" w:rsidTr="00CE21CB">
        <w:tblPrEx>
          <w:tblCellMar>
            <w:top w:w="0" w:type="dxa"/>
            <w:bottom w:w="0" w:type="dxa"/>
          </w:tblCellMar>
        </w:tblPrEx>
        <w:trPr>
          <w:trHeight w:val="288"/>
        </w:trPr>
        <w:tc>
          <w:tcPr>
            <w:tcW w:w="1699"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 xml:space="preserve">207 ada </w:t>
            </w:r>
            <w:r w:rsidRPr="001755F0">
              <w:rPr>
                <w:bCs/>
                <w:color w:val="000000"/>
              </w:rPr>
              <w:t>1-9</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9 konut</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3828m</w:t>
            </w:r>
            <w:r w:rsidRPr="001755F0">
              <w:rPr>
                <w:color w:val="000000"/>
                <w:vertAlign w:val="superscript"/>
              </w:rPr>
              <w:t>2</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0.40</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1531,2</w:t>
            </w:r>
          </w:p>
        </w:tc>
      </w:tr>
      <w:tr w:rsidR="00CE21CB" w:rsidRPr="001755F0" w:rsidTr="00CE21CB">
        <w:tblPrEx>
          <w:tblCellMar>
            <w:top w:w="0" w:type="dxa"/>
            <w:bottom w:w="0" w:type="dxa"/>
          </w:tblCellMar>
        </w:tblPrEx>
        <w:trPr>
          <w:trHeight w:val="302"/>
        </w:trPr>
        <w:tc>
          <w:tcPr>
            <w:tcW w:w="1699"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TOPLAM</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84 konut</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36204m</w:t>
            </w:r>
            <w:r>
              <w:rPr>
                <w:b/>
                <w:bCs/>
                <w:color w:val="000000"/>
                <w:vertAlign w:val="superscript"/>
              </w:rPr>
              <w:t>2</w:t>
            </w: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14481,6 m</w:t>
            </w:r>
            <w:r>
              <w:rPr>
                <w:b/>
                <w:bCs/>
                <w:color w:val="000000"/>
                <w:vertAlign w:val="superscript"/>
              </w:rPr>
              <w:t>2</w:t>
            </w:r>
          </w:p>
        </w:tc>
      </w:tr>
    </w:tbl>
    <w:p w:rsidR="00CE21CB" w:rsidRDefault="00CE21CB" w:rsidP="00CE21CB">
      <w:pPr>
        <w:shd w:val="clear" w:color="auto" w:fill="FFFFFF"/>
        <w:autoSpaceDE w:val="0"/>
        <w:autoSpaceDN w:val="0"/>
        <w:adjustRightInd w:val="0"/>
        <w:jc w:val="both"/>
        <w:rPr>
          <w:color w:val="000000"/>
        </w:rPr>
      </w:pPr>
    </w:p>
    <w:p w:rsidR="00CE21CB" w:rsidRDefault="00CE21CB" w:rsidP="00B13B41">
      <w:pPr>
        <w:shd w:val="clear" w:color="auto" w:fill="FFFFFF"/>
        <w:autoSpaceDE w:val="0"/>
        <w:autoSpaceDN w:val="0"/>
        <w:adjustRightInd w:val="0"/>
        <w:jc w:val="both"/>
        <w:rPr>
          <w:color w:val="000000"/>
        </w:rPr>
      </w:pPr>
      <w:r>
        <w:rPr>
          <w:color w:val="000000"/>
        </w:rPr>
        <w:tab/>
      </w:r>
    </w:p>
    <w:p w:rsidR="00B13B41" w:rsidRDefault="00B13B41" w:rsidP="00B13B41">
      <w:pPr>
        <w:jc w:val="both"/>
      </w:pPr>
      <w:r>
        <w:lastRenderedPageBreak/>
        <w:tab/>
      </w:r>
      <w:r>
        <w:tab/>
        <w:t xml:space="preserve">     T.C.</w:t>
      </w:r>
    </w:p>
    <w:p w:rsidR="00B13B41" w:rsidRDefault="00B13B41" w:rsidP="00B13B41">
      <w:pPr>
        <w:jc w:val="both"/>
      </w:pPr>
      <w:r>
        <w:t>ANKARA BÜYÜKŞEHİR BELEDİYESİ</w:t>
      </w:r>
    </w:p>
    <w:p w:rsidR="00B13B41" w:rsidRDefault="00B13B41" w:rsidP="00B13B41">
      <w:pPr>
        <w:jc w:val="both"/>
      </w:pPr>
      <w:r>
        <w:t xml:space="preserve">                BELEDİYE MECLİSİ</w:t>
      </w:r>
    </w:p>
    <w:p w:rsidR="00B13B41" w:rsidRDefault="00B13B41" w:rsidP="00B13B41">
      <w:pPr>
        <w:tabs>
          <w:tab w:val="left" w:pos="1935"/>
        </w:tabs>
        <w:jc w:val="both"/>
      </w:pPr>
    </w:p>
    <w:p w:rsidR="00B13B41" w:rsidRDefault="00B13B41" w:rsidP="00B13B41">
      <w:pPr>
        <w:tabs>
          <w:tab w:val="left" w:pos="1935"/>
        </w:tabs>
        <w:jc w:val="both"/>
      </w:pPr>
    </w:p>
    <w:p w:rsidR="00B13B41" w:rsidRDefault="00B13B41" w:rsidP="00B13B41">
      <w:pPr>
        <w:jc w:val="both"/>
      </w:pPr>
      <w:r>
        <w:t>Karar No:371</w:t>
      </w:r>
      <w:r>
        <w:tab/>
      </w:r>
      <w:r>
        <w:tab/>
      </w:r>
      <w:r>
        <w:tab/>
      </w:r>
      <w:r>
        <w:tab/>
        <w:t xml:space="preserve"> </w:t>
      </w:r>
      <w:r>
        <w:tab/>
      </w:r>
      <w:r>
        <w:tab/>
        <w:t xml:space="preserve">     </w:t>
      </w:r>
      <w:r>
        <w:tab/>
      </w:r>
      <w:r>
        <w:tab/>
      </w:r>
      <w:r>
        <w:tab/>
        <w:t xml:space="preserve">                   15.03.2019</w:t>
      </w:r>
    </w:p>
    <w:p w:rsidR="00CE21CB" w:rsidRDefault="00CE21CB" w:rsidP="00CE21CB">
      <w:pPr>
        <w:shd w:val="clear" w:color="auto" w:fill="FFFFFF"/>
        <w:autoSpaceDE w:val="0"/>
        <w:autoSpaceDN w:val="0"/>
        <w:adjustRightInd w:val="0"/>
        <w:jc w:val="both"/>
        <w:rPr>
          <w:color w:val="000000"/>
        </w:rPr>
      </w:pPr>
    </w:p>
    <w:p w:rsidR="00CE21CB" w:rsidRDefault="00CE21CB" w:rsidP="00CE21CB">
      <w:pPr>
        <w:shd w:val="clear" w:color="auto" w:fill="FFFFFF"/>
        <w:autoSpaceDE w:val="0"/>
        <w:autoSpaceDN w:val="0"/>
        <w:adjustRightInd w:val="0"/>
        <w:jc w:val="center"/>
        <w:rPr>
          <w:color w:val="000000"/>
        </w:rPr>
      </w:pPr>
      <w:r>
        <w:rPr>
          <w:color w:val="000000"/>
        </w:rPr>
        <w:t>-2-</w:t>
      </w:r>
    </w:p>
    <w:p w:rsidR="00B13B41" w:rsidRDefault="00B13B41" w:rsidP="00CE21CB">
      <w:pPr>
        <w:shd w:val="clear" w:color="auto" w:fill="FFFFFF"/>
        <w:autoSpaceDE w:val="0"/>
        <w:autoSpaceDN w:val="0"/>
        <w:adjustRightInd w:val="0"/>
        <w:jc w:val="center"/>
        <w:rPr>
          <w:color w:val="000000"/>
        </w:rPr>
      </w:pPr>
    </w:p>
    <w:p w:rsidR="00B13B41" w:rsidRDefault="00B13B41" w:rsidP="00CE21CB">
      <w:pPr>
        <w:shd w:val="clear" w:color="auto" w:fill="FFFFFF"/>
        <w:autoSpaceDE w:val="0"/>
        <w:autoSpaceDN w:val="0"/>
        <w:adjustRightInd w:val="0"/>
        <w:jc w:val="center"/>
        <w:rPr>
          <w:color w:val="000000"/>
        </w:rPr>
      </w:pPr>
    </w:p>
    <w:p w:rsidR="00B13B41" w:rsidRPr="001755F0" w:rsidRDefault="00B13B41" w:rsidP="00B13B41">
      <w:pPr>
        <w:shd w:val="clear" w:color="auto" w:fill="FFFFFF"/>
        <w:autoSpaceDE w:val="0"/>
        <w:autoSpaceDN w:val="0"/>
        <w:adjustRightInd w:val="0"/>
        <w:jc w:val="both"/>
      </w:pPr>
      <w:r w:rsidRPr="001755F0">
        <w:rPr>
          <w:color w:val="000000"/>
        </w:rPr>
        <w:t xml:space="preserve">-Çevre Ve Şehircilik İl Müdürlüğünce 19.12.2018 tarihinde onaylanan Jeolojik </w:t>
      </w:r>
      <w:proofErr w:type="spellStart"/>
      <w:r w:rsidRPr="001755F0">
        <w:rPr>
          <w:color w:val="000000"/>
        </w:rPr>
        <w:t>Jeotekn</w:t>
      </w:r>
      <w:r>
        <w:rPr>
          <w:color w:val="000000"/>
        </w:rPr>
        <w:t>i</w:t>
      </w:r>
      <w:r w:rsidRPr="001755F0">
        <w:rPr>
          <w:color w:val="000000"/>
        </w:rPr>
        <w:t>k</w:t>
      </w:r>
      <w:proofErr w:type="spellEnd"/>
      <w:r w:rsidRPr="001755F0">
        <w:rPr>
          <w:color w:val="000000"/>
        </w:rPr>
        <w:t xml:space="preserve"> Etüt Raporunda planlama alanının Önlemli Alan 5.2. Önlem Alınabilecek Nitelikte Şişme Oturma Açısından Sorunlu Alanlar olarak belirlendiği,</w:t>
      </w:r>
    </w:p>
    <w:p w:rsidR="00B13B41" w:rsidRDefault="00B13B41" w:rsidP="00B13B41">
      <w:pPr>
        <w:shd w:val="clear" w:color="auto" w:fill="FFFFFF"/>
        <w:autoSpaceDE w:val="0"/>
        <w:autoSpaceDN w:val="0"/>
        <w:adjustRightInd w:val="0"/>
        <w:jc w:val="both"/>
        <w:rPr>
          <w:color w:val="000000"/>
        </w:rPr>
      </w:pPr>
      <w:r>
        <w:rPr>
          <w:color w:val="000000"/>
        </w:rPr>
        <w:tab/>
      </w:r>
    </w:p>
    <w:p w:rsidR="00CE21CB" w:rsidRDefault="00B13B41" w:rsidP="00CE21CB">
      <w:pPr>
        <w:shd w:val="clear" w:color="auto" w:fill="FFFFFF"/>
        <w:autoSpaceDE w:val="0"/>
        <w:autoSpaceDN w:val="0"/>
        <w:adjustRightInd w:val="0"/>
        <w:jc w:val="both"/>
        <w:rPr>
          <w:color w:val="000000"/>
        </w:rPr>
      </w:pPr>
      <w:r>
        <w:rPr>
          <w:color w:val="000000"/>
        </w:rPr>
        <w:tab/>
      </w:r>
      <w:r w:rsidRPr="001755F0">
        <w:rPr>
          <w:color w:val="000000"/>
        </w:rPr>
        <w:t>Plan değişikliği teklifi ile ;</w:t>
      </w:r>
    </w:p>
    <w:p w:rsidR="00B13B41" w:rsidRDefault="00B13B41" w:rsidP="00CE21CB">
      <w:pPr>
        <w:shd w:val="clear" w:color="auto" w:fill="FFFFFF"/>
        <w:autoSpaceDE w:val="0"/>
        <w:autoSpaceDN w:val="0"/>
        <w:adjustRightInd w:val="0"/>
        <w:jc w:val="both"/>
        <w:rPr>
          <w:color w:val="000000"/>
        </w:rPr>
      </w:pPr>
    </w:p>
    <w:p w:rsidR="00CE21CB" w:rsidRPr="001115F5" w:rsidRDefault="00CE21CB" w:rsidP="00CE21CB">
      <w:pPr>
        <w:shd w:val="clear" w:color="auto" w:fill="FFFFFF"/>
        <w:autoSpaceDE w:val="0"/>
        <w:autoSpaceDN w:val="0"/>
        <w:adjustRightInd w:val="0"/>
        <w:jc w:val="both"/>
      </w:pPr>
      <w:r>
        <w:rPr>
          <w:color w:val="000000"/>
        </w:rPr>
        <w:tab/>
      </w:r>
      <w:r w:rsidRPr="00982907">
        <w:rPr>
          <w:color w:val="000000"/>
        </w:rPr>
        <w:t>-Planlama kara</w:t>
      </w:r>
      <w:r>
        <w:rPr>
          <w:color w:val="000000"/>
        </w:rPr>
        <w:t>rı</w:t>
      </w:r>
      <w:r w:rsidRPr="00982907">
        <w:rPr>
          <w:color w:val="000000"/>
        </w:rPr>
        <w:t xml:space="preserve"> ile alanda Ticaret+Konut Alanı, Eğitim Alanı, Kamu Hizmet Alanı ve Park ve Yeşil Alan ayrıldığı,</w:t>
      </w:r>
    </w:p>
    <w:p w:rsidR="00CE21CB" w:rsidRDefault="00CE21CB" w:rsidP="00CE21CB">
      <w:pPr>
        <w:shd w:val="clear" w:color="auto" w:fill="FFFFFF"/>
        <w:autoSpaceDE w:val="0"/>
        <w:autoSpaceDN w:val="0"/>
        <w:adjustRightInd w:val="0"/>
        <w:jc w:val="both"/>
        <w:rPr>
          <w:color w:val="000000"/>
        </w:rPr>
      </w:pPr>
    </w:p>
    <w:p w:rsidR="00CE21CB" w:rsidRDefault="00CE21CB" w:rsidP="00CE21CB">
      <w:pPr>
        <w:shd w:val="clear" w:color="auto" w:fill="FFFFFF"/>
        <w:autoSpaceDE w:val="0"/>
        <w:autoSpaceDN w:val="0"/>
        <w:adjustRightInd w:val="0"/>
        <w:jc w:val="both"/>
        <w:rPr>
          <w:color w:val="000000"/>
        </w:rPr>
      </w:pPr>
      <w:r>
        <w:tab/>
      </w:r>
      <w:r w:rsidRPr="001755F0">
        <w:rPr>
          <w:color w:val="000000"/>
        </w:rPr>
        <w:t>-36204 m</w:t>
      </w:r>
      <w:r w:rsidRPr="001755F0">
        <w:rPr>
          <w:color w:val="000000"/>
          <w:vertAlign w:val="superscript"/>
        </w:rPr>
        <w:t>2</w:t>
      </w:r>
      <w:r w:rsidRPr="001755F0">
        <w:rPr>
          <w:color w:val="000000"/>
        </w:rPr>
        <w:t xml:space="preserve"> Konut alanı yerine 31.780 m</w:t>
      </w:r>
      <w:r w:rsidRPr="001755F0">
        <w:rPr>
          <w:color w:val="000000"/>
          <w:vertAlign w:val="superscript"/>
        </w:rPr>
        <w:t>2</w:t>
      </w:r>
      <w:r w:rsidRPr="001755F0">
        <w:rPr>
          <w:color w:val="000000"/>
        </w:rPr>
        <w:t xml:space="preserve"> Konut+Ticaret kullanımı önerildiği, plan hükümlerinde E:2.00 </w:t>
      </w:r>
      <w:proofErr w:type="spellStart"/>
      <w:r w:rsidRPr="001755F0">
        <w:rPr>
          <w:color w:val="000000"/>
        </w:rPr>
        <w:t>Yen</w:t>
      </w:r>
      <w:r>
        <w:rPr>
          <w:color w:val="000000"/>
        </w:rPr>
        <w:t>ç</w:t>
      </w:r>
      <w:r w:rsidRPr="001755F0">
        <w:rPr>
          <w:color w:val="000000"/>
        </w:rPr>
        <w:t>ok</w:t>
      </w:r>
      <w:proofErr w:type="spellEnd"/>
      <w:r w:rsidRPr="001755F0">
        <w:rPr>
          <w:color w:val="000000"/>
        </w:rPr>
        <w:t>:Serbest yapılaşma koşulu belirlendiği, bu alanın %30'u Ticaret %70</w:t>
      </w:r>
      <w:r>
        <w:rPr>
          <w:color w:val="000000"/>
        </w:rPr>
        <w:t>’</w:t>
      </w:r>
      <w:r w:rsidRPr="001755F0">
        <w:rPr>
          <w:color w:val="000000"/>
        </w:rPr>
        <w:t>inin Konut kullanımına ayrıldığı, Konut+Ticaret kullanımlı alanın büyüklüğünün 31780 m</w:t>
      </w:r>
      <w:r w:rsidRPr="001755F0">
        <w:rPr>
          <w:color w:val="000000"/>
          <w:vertAlign w:val="superscript"/>
        </w:rPr>
        <w:t>2</w:t>
      </w:r>
      <w:r w:rsidRPr="001755F0">
        <w:rPr>
          <w:color w:val="000000"/>
        </w:rPr>
        <w:t xml:space="preserve"> olarak belirtildiği, emsale dayalı inşaat alanın 63560 m</w:t>
      </w:r>
      <w:r w:rsidRPr="001755F0">
        <w:rPr>
          <w:color w:val="000000"/>
          <w:vertAlign w:val="superscript"/>
        </w:rPr>
        <w:t>2</w:t>
      </w:r>
      <w:r w:rsidRPr="001755F0">
        <w:rPr>
          <w:color w:val="000000"/>
        </w:rPr>
        <w:t xml:space="preserve"> olacağı, %70</w:t>
      </w:r>
      <w:r>
        <w:rPr>
          <w:color w:val="000000"/>
        </w:rPr>
        <w:t>’</w:t>
      </w:r>
      <w:r w:rsidRPr="001755F0">
        <w:rPr>
          <w:color w:val="000000"/>
        </w:rPr>
        <w:t>i olan 44492,2 m</w:t>
      </w:r>
      <w:r w:rsidRPr="001755F0">
        <w:rPr>
          <w:color w:val="000000"/>
          <w:vertAlign w:val="superscript"/>
        </w:rPr>
        <w:t>2</w:t>
      </w:r>
      <w:r w:rsidRPr="001755F0">
        <w:rPr>
          <w:color w:val="000000"/>
        </w:rPr>
        <w:t xml:space="preserve"> </w:t>
      </w:r>
      <w:proofErr w:type="spellStart"/>
      <w:r w:rsidRPr="001755F0">
        <w:rPr>
          <w:color w:val="000000"/>
        </w:rPr>
        <w:t>nin</w:t>
      </w:r>
      <w:proofErr w:type="spellEnd"/>
      <w:r w:rsidRPr="001755F0">
        <w:rPr>
          <w:color w:val="000000"/>
        </w:rPr>
        <w:t xml:space="preserve"> konut için kullanılacağı,</w:t>
      </w:r>
    </w:p>
    <w:p w:rsidR="00CE21CB" w:rsidRPr="001755F0" w:rsidRDefault="00CE21CB" w:rsidP="00CE21CB">
      <w:pPr>
        <w:shd w:val="clear" w:color="auto" w:fill="FFFFFF"/>
        <w:autoSpaceDE w:val="0"/>
        <w:autoSpaceDN w:val="0"/>
        <w:adjustRightInd w:val="0"/>
        <w:ind w:firstLine="851"/>
        <w:jc w:val="both"/>
      </w:pPr>
    </w:p>
    <w:tbl>
      <w:tblPr>
        <w:tblW w:w="0" w:type="auto"/>
        <w:tblInd w:w="40" w:type="dxa"/>
        <w:tblLayout w:type="fixed"/>
        <w:tblCellMar>
          <w:left w:w="40" w:type="dxa"/>
          <w:right w:w="40" w:type="dxa"/>
        </w:tblCellMar>
        <w:tblLook w:val="0000"/>
      </w:tblPr>
      <w:tblGrid>
        <w:gridCol w:w="749"/>
        <w:gridCol w:w="3089"/>
        <w:gridCol w:w="1454"/>
        <w:gridCol w:w="1224"/>
        <w:gridCol w:w="1051"/>
        <w:gridCol w:w="1051"/>
      </w:tblGrid>
      <w:tr w:rsidR="00CE21CB" w:rsidRPr="001755F0" w:rsidTr="00CE21CB">
        <w:tblPrEx>
          <w:tblCellMar>
            <w:top w:w="0" w:type="dxa"/>
            <w:bottom w:w="0" w:type="dxa"/>
          </w:tblCellMar>
        </w:tblPrEx>
        <w:trPr>
          <w:trHeight w:val="230"/>
        </w:trPr>
        <w:tc>
          <w:tcPr>
            <w:tcW w:w="6516" w:type="dxa"/>
            <w:gridSpan w:val="4"/>
            <w:tcBorders>
              <w:top w:val="nil"/>
              <w:left w:val="nil"/>
              <w:bottom w:val="single" w:sz="6" w:space="0" w:color="auto"/>
              <w:right w:val="nil"/>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Plan Teklifi Kullanım Kararları ve Alan Büyüklükleri:</w:t>
            </w:r>
          </w:p>
        </w:tc>
        <w:tc>
          <w:tcPr>
            <w:tcW w:w="1051" w:type="dxa"/>
            <w:tcBorders>
              <w:top w:val="nil"/>
              <w:left w:val="nil"/>
              <w:bottom w:val="single" w:sz="6" w:space="0" w:color="auto"/>
              <w:right w:val="nil"/>
            </w:tcBorders>
            <w:shd w:val="clear" w:color="auto" w:fill="FFFFFF"/>
          </w:tcPr>
          <w:p w:rsidR="00CE21CB" w:rsidRPr="001755F0" w:rsidRDefault="00CE21CB" w:rsidP="00CE21CB">
            <w:pPr>
              <w:shd w:val="clear" w:color="auto" w:fill="FFFFFF"/>
              <w:autoSpaceDE w:val="0"/>
              <w:autoSpaceDN w:val="0"/>
              <w:adjustRightInd w:val="0"/>
              <w:jc w:val="both"/>
            </w:pPr>
          </w:p>
        </w:tc>
        <w:tc>
          <w:tcPr>
            <w:tcW w:w="1051" w:type="dxa"/>
            <w:tcBorders>
              <w:top w:val="nil"/>
              <w:left w:val="nil"/>
              <w:bottom w:val="single" w:sz="6" w:space="0" w:color="auto"/>
              <w:right w:val="nil"/>
            </w:tcBorders>
            <w:shd w:val="clear" w:color="auto" w:fill="FFFFFF"/>
          </w:tcPr>
          <w:p w:rsidR="00CE21CB" w:rsidRPr="001755F0" w:rsidRDefault="00CE21CB" w:rsidP="00CE21CB">
            <w:pPr>
              <w:shd w:val="clear" w:color="auto" w:fill="FFFFFF"/>
              <w:autoSpaceDE w:val="0"/>
              <w:autoSpaceDN w:val="0"/>
              <w:adjustRightInd w:val="0"/>
              <w:jc w:val="both"/>
            </w:pPr>
          </w:p>
        </w:tc>
      </w:tr>
      <w:tr w:rsidR="00CE21CB" w:rsidRPr="001755F0" w:rsidTr="00CE21CB">
        <w:tblPrEx>
          <w:tblCellMar>
            <w:top w:w="0" w:type="dxa"/>
            <w:bottom w:w="0" w:type="dxa"/>
          </w:tblCellMar>
        </w:tblPrEx>
        <w:trPr>
          <w:trHeight w:val="821"/>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rsidR="00CE21CB" w:rsidRPr="001115F5" w:rsidRDefault="00CE21CB" w:rsidP="00CE21CB">
            <w:pPr>
              <w:shd w:val="clear" w:color="auto" w:fill="FFFFFF"/>
              <w:autoSpaceDE w:val="0"/>
              <w:autoSpaceDN w:val="0"/>
              <w:adjustRightInd w:val="0"/>
              <w:ind w:left="102" w:firstLine="102"/>
              <w:jc w:val="both"/>
              <w:rPr>
                <w:sz w:val="20"/>
                <w:szCs w:val="20"/>
              </w:rPr>
            </w:pPr>
            <w:r w:rsidRPr="001115F5">
              <w:rPr>
                <w:b/>
                <w:bCs/>
                <w:color w:val="000000"/>
                <w:sz w:val="20"/>
                <w:szCs w:val="20"/>
              </w:rPr>
              <w:t>ALAN KULLANIMI</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E21CB" w:rsidRPr="001115F5" w:rsidRDefault="00CE21CB" w:rsidP="00CE21CB">
            <w:pPr>
              <w:shd w:val="clear" w:color="auto" w:fill="FFFFFF"/>
              <w:autoSpaceDE w:val="0"/>
              <w:autoSpaceDN w:val="0"/>
              <w:adjustRightInd w:val="0"/>
              <w:jc w:val="both"/>
              <w:rPr>
                <w:sz w:val="20"/>
                <w:szCs w:val="20"/>
              </w:rPr>
            </w:pPr>
            <w:r w:rsidRPr="001115F5">
              <w:rPr>
                <w:b/>
                <w:bCs/>
                <w:color w:val="000000"/>
                <w:sz w:val="20"/>
                <w:szCs w:val="20"/>
              </w:rPr>
              <w:t>ALAN BÜYÜKLÜĞÜ (m</w:t>
            </w:r>
            <w:r>
              <w:rPr>
                <w:b/>
                <w:bCs/>
                <w:color w:val="000000"/>
                <w:sz w:val="20"/>
                <w:szCs w:val="20"/>
              </w:rPr>
              <w:t>2</w:t>
            </w:r>
            <w:r w:rsidRPr="001115F5">
              <w:rPr>
                <w:b/>
                <w:bCs/>
                <w:color w:val="000000"/>
                <w:sz w:val="20"/>
                <w:szCs w:val="20"/>
              </w:rPr>
              <w:t>)</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CE21CB" w:rsidRPr="001115F5" w:rsidRDefault="00CE21CB" w:rsidP="00CE21CB">
            <w:pPr>
              <w:shd w:val="clear" w:color="auto" w:fill="FFFFFF"/>
              <w:autoSpaceDE w:val="0"/>
              <w:autoSpaceDN w:val="0"/>
              <w:adjustRightInd w:val="0"/>
              <w:jc w:val="both"/>
              <w:rPr>
                <w:sz w:val="20"/>
                <w:szCs w:val="20"/>
              </w:rPr>
            </w:pPr>
            <w:r w:rsidRPr="001115F5">
              <w:rPr>
                <w:b/>
                <w:bCs/>
                <w:color w:val="000000"/>
                <w:sz w:val="20"/>
                <w:szCs w:val="20"/>
              </w:rPr>
              <w:t xml:space="preserve">TOPLAM ALANDAKİ ORAN </w:t>
            </w:r>
            <w:r w:rsidRPr="001115F5">
              <w:rPr>
                <w:color w:val="000000"/>
                <w:sz w:val="20"/>
                <w:szCs w:val="20"/>
              </w:rPr>
              <w:t>(%)</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CE21CB" w:rsidRPr="001115F5" w:rsidRDefault="00CE21CB" w:rsidP="00CE21CB">
            <w:pPr>
              <w:shd w:val="clear" w:color="auto" w:fill="FFFFFF"/>
              <w:autoSpaceDE w:val="0"/>
              <w:autoSpaceDN w:val="0"/>
              <w:adjustRightInd w:val="0"/>
              <w:jc w:val="both"/>
              <w:rPr>
                <w:sz w:val="20"/>
                <w:szCs w:val="20"/>
              </w:rPr>
            </w:pPr>
            <w:r w:rsidRPr="001115F5">
              <w:rPr>
                <w:b/>
                <w:bCs/>
                <w:color w:val="000000"/>
                <w:sz w:val="20"/>
                <w:szCs w:val="20"/>
              </w:rPr>
              <w:t>TOPLAM ALAN (m</w:t>
            </w:r>
            <w:r w:rsidRPr="001115F5">
              <w:rPr>
                <w:b/>
                <w:bCs/>
                <w:color w:val="000000"/>
                <w:sz w:val="20"/>
                <w:szCs w:val="20"/>
                <w:vertAlign w:val="superscript"/>
              </w:rPr>
              <w:t>2</w:t>
            </w:r>
            <w:r w:rsidRPr="001115F5">
              <w:rPr>
                <w:b/>
                <w:bCs/>
                <w:color w:val="000000"/>
                <w:sz w:val="20"/>
                <w:szCs w:val="20"/>
              </w:rPr>
              <w:t>)</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CE21CB" w:rsidRPr="001115F5" w:rsidRDefault="00CE21CB" w:rsidP="00CE21CB">
            <w:pPr>
              <w:shd w:val="clear" w:color="auto" w:fill="FFFFFF"/>
              <w:autoSpaceDE w:val="0"/>
              <w:autoSpaceDN w:val="0"/>
              <w:adjustRightInd w:val="0"/>
              <w:jc w:val="both"/>
              <w:rPr>
                <w:sz w:val="20"/>
                <w:szCs w:val="20"/>
              </w:rPr>
            </w:pPr>
            <w:r w:rsidRPr="001115F5">
              <w:rPr>
                <w:b/>
                <w:bCs/>
                <w:color w:val="000000"/>
                <w:sz w:val="20"/>
                <w:szCs w:val="20"/>
              </w:rPr>
              <w:t xml:space="preserve">ORAN </w:t>
            </w:r>
            <w:r w:rsidRPr="001115F5">
              <w:rPr>
                <w:sz w:val="20"/>
                <w:szCs w:val="20"/>
              </w:rPr>
              <w:t>(%)</w:t>
            </w:r>
          </w:p>
        </w:tc>
      </w:tr>
      <w:tr w:rsidR="00CE21CB" w:rsidRPr="001755F0" w:rsidTr="00CE21CB">
        <w:tblPrEx>
          <w:tblCellMar>
            <w:top w:w="0" w:type="dxa"/>
            <w:bottom w:w="0" w:type="dxa"/>
          </w:tblCellMar>
        </w:tblPrEx>
        <w:trPr>
          <w:trHeight w:val="432"/>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rsidR="00CE21CB" w:rsidRPr="001115F5" w:rsidRDefault="00CE21CB" w:rsidP="00CE21CB">
            <w:pPr>
              <w:shd w:val="clear" w:color="auto" w:fill="FFFFFF"/>
              <w:autoSpaceDE w:val="0"/>
              <w:autoSpaceDN w:val="0"/>
              <w:adjustRightInd w:val="0"/>
              <w:jc w:val="both"/>
              <w:rPr>
                <w:sz w:val="20"/>
                <w:szCs w:val="20"/>
              </w:rPr>
            </w:pPr>
            <w:r w:rsidRPr="001115F5">
              <w:rPr>
                <w:b/>
                <w:bCs/>
                <w:color w:val="000000"/>
                <w:sz w:val="20"/>
                <w:szCs w:val="20"/>
              </w:rPr>
              <w:t>TİCARET+KONUT ALANI</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31.780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55.30</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31,780</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55.30</w:t>
            </w:r>
          </w:p>
        </w:tc>
      </w:tr>
      <w:tr w:rsidR="00CE21CB" w:rsidRPr="001755F0" w:rsidTr="00CE21CB">
        <w:tblPrEx>
          <w:tblCellMar>
            <w:top w:w="0" w:type="dxa"/>
            <w:bottom w:w="0" w:type="dxa"/>
          </w:tblCellMar>
        </w:tblPrEx>
        <w:trPr>
          <w:trHeight w:val="317"/>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CE21CB" w:rsidRPr="001115F5" w:rsidRDefault="00CE21CB" w:rsidP="00CE21CB">
            <w:pPr>
              <w:shd w:val="clear" w:color="auto" w:fill="FFFFFF"/>
              <w:autoSpaceDE w:val="0"/>
              <w:autoSpaceDN w:val="0"/>
              <w:adjustRightInd w:val="0"/>
              <w:jc w:val="both"/>
              <w:rPr>
                <w:sz w:val="20"/>
                <w:szCs w:val="20"/>
              </w:rPr>
            </w:pPr>
            <w:r w:rsidRPr="001115F5">
              <w:rPr>
                <w:b/>
                <w:bCs/>
                <w:color w:val="000000"/>
                <w:sz w:val="20"/>
                <w:szCs w:val="20"/>
              </w:rPr>
              <w:t>KOP</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E21CB" w:rsidRPr="001115F5" w:rsidRDefault="00CE21CB" w:rsidP="00CE21CB">
            <w:pPr>
              <w:shd w:val="clear" w:color="auto" w:fill="FFFFFF"/>
              <w:autoSpaceDE w:val="0"/>
              <w:autoSpaceDN w:val="0"/>
              <w:adjustRightInd w:val="0"/>
              <w:jc w:val="both"/>
              <w:rPr>
                <w:sz w:val="20"/>
                <w:szCs w:val="20"/>
              </w:rPr>
            </w:pPr>
            <w:r w:rsidRPr="001115F5">
              <w:rPr>
                <w:b/>
                <w:bCs/>
                <w:color w:val="000000"/>
                <w:sz w:val="20"/>
                <w:szCs w:val="20"/>
              </w:rPr>
              <w:t>İDARİ HİZMET ALANI</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2,700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4.70</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2,700</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4.70</w:t>
            </w:r>
          </w:p>
        </w:tc>
      </w:tr>
      <w:tr w:rsidR="00CE21CB" w:rsidRPr="001755F0" w:rsidTr="00CE21CB">
        <w:tblPrEx>
          <w:tblCellMar>
            <w:top w:w="0" w:type="dxa"/>
            <w:bottom w:w="0" w:type="dxa"/>
          </w:tblCellMar>
        </w:tblPrEx>
        <w:trPr>
          <w:trHeight w:val="302"/>
        </w:trPr>
        <w:tc>
          <w:tcPr>
            <w:tcW w:w="749" w:type="dxa"/>
            <w:vMerge w:val="restart"/>
            <w:tcBorders>
              <w:top w:val="single" w:sz="6" w:space="0" w:color="auto"/>
              <w:left w:val="single" w:sz="6" w:space="0" w:color="auto"/>
              <w:bottom w:val="nil"/>
              <w:right w:val="single" w:sz="6" w:space="0" w:color="auto"/>
            </w:tcBorders>
            <w:shd w:val="clear" w:color="auto" w:fill="FFFFFF"/>
          </w:tcPr>
          <w:p w:rsidR="00CE21CB" w:rsidRPr="001115F5" w:rsidRDefault="00CE21CB" w:rsidP="00CE21CB">
            <w:pPr>
              <w:shd w:val="clear" w:color="auto" w:fill="FFFFFF"/>
              <w:autoSpaceDE w:val="0"/>
              <w:autoSpaceDN w:val="0"/>
              <w:adjustRightInd w:val="0"/>
              <w:jc w:val="both"/>
              <w:rPr>
                <w:sz w:val="20"/>
                <w:szCs w:val="20"/>
              </w:rPr>
            </w:pPr>
            <w:r w:rsidRPr="001115F5">
              <w:rPr>
                <w:b/>
                <w:bCs/>
                <w:color w:val="000000"/>
                <w:sz w:val="20"/>
                <w:szCs w:val="20"/>
              </w:rPr>
              <w:t>DOP</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E21CB" w:rsidRPr="001115F5" w:rsidRDefault="00CE21CB" w:rsidP="00CE21CB">
            <w:pPr>
              <w:shd w:val="clear" w:color="auto" w:fill="FFFFFF"/>
              <w:autoSpaceDE w:val="0"/>
              <w:autoSpaceDN w:val="0"/>
              <w:adjustRightInd w:val="0"/>
              <w:jc w:val="both"/>
              <w:rPr>
                <w:sz w:val="20"/>
                <w:szCs w:val="20"/>
              </w:rPr>
            </w:pPr>
            <w:r w:rsidRPr="001115F5">
              <w:rPr>
                <w:b/>
                <w:bCs/>
                <w:color w:val="000000"/>
                <w:sz w:val="20"/>
                <w:szCs w:val="20"/>
              </w:rPr>
              <w:t>LİSE ALANI (EĞİTİM TESİSİ)</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6,000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10.44</w:t>
            </w:r>
          </w:p>
        </w:tc>
        <w:tc>
          <w:tcPr>
            <w:tcW w:w="1051" w:type="dxa"/>
            <w:vMerge w:val="restart"/>
            <w:tcBorders>
              <w:top w:val="single" w:sz="6" w:space="0" w:color="auto"/>
              <w:left w:val="single" w:sz="6" w:space="0" w:color="auto"/>
              <w:bottom w:val="nil"/>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22,988</w:t>
            </w:r>
          </w:p>
        </w:tc>
        <w:tc>
          <w:tcPr>
            <w:tcW w:w="1051" w:type="dxa"/>
            <w:vMerge w:val="restart"/>
            <w:tcBorders>
              <w:top w:val="single" w:sz="6" w:space="0" w:color="auto"/>
              <w:left w:val="single" w:sz="6" w:space="0" w:color="auto"/>
              <w:bottom w:val="nil"/>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40.00</w:t>
            </w:r>
          </w:p>
        </w:tc>
      </w:tr>
      <w:tr w:rsidR="00CE21CB" w:rsidRPr="001755F0" w:rsidTr="00CE21CB">
        <w:tblPrEx>
          <w:tblCellMar>
            <w:top w:w="0" w:type="dxa"/>
            <w:bottom w:w="0" w:type="dxa"/>
          </w:tblCellMar>
        </w:tblPrEx>
        <w:trPr>
          <w:trHeight w:val="302"/>
        </w:trPr>
        <w:tc>
          <w:tcPr>
            <w:tcW w:w="749" w:type="dxa"/>
            <w:vMerge/>
            <w:tcBorders>
              <w:top w:val="nil"/>
              <w:left w:val="single" w:sz="6" w:space="0" w:color="auto"/>
              <w:bottom w:val="nil"/>
              <w:right w:val="single" w:sz="6" w:space="0" w:color="auto"/>
            </w:tcBorders>
            <w:shd w:val="clear" w:color="auto" w:fill="FFFFFF"/>
          </w:tcPr>
          <w:p w:rsidR="00CE21CB" w:rsidRPr="001115F5" w:rsidRDefault="00CE21CB" w:rsidP="00CE21CB">
            <w:pPr>
              <w:autoSpaceDE w:val="0"/>
              <w:autoSpaceDN w:val="0"/>
              <w:adjustRightInd w:val="0"/>
              <w:jc w:val="both"/>
              <w:rPr>
                <w:sz w:val="20"/>
                <w:szCs w:val="20"/>
              </w:rPr>
            </w:pPr>
          </w:p>
          <w:p w:rsidR="00CE21CB" w:rsidRPr="001115F5" w:rsidRDefault="00CE21CB" w:rsidP="00CE21CB">
            <w:pPr>
              <w:autoSpaceDE w:val="0"/>
              <w:autoSpaceDN w:val="0"/>
              <w:adjustRightInd w:val="0"/>
              <w:jc w:val="both"/>
              <w:rPr>
                <w:sz w:val="20"/>
                <w:szCs w:val="20"/>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E21CB" w:rsidRPr="001115F5" w:rsidRDefault="00CE21CB" w:rsidP="00CE21CB">
            <w:pPr>
              <w:shd w:val="clear" w:color="auto" w:fill="FFFFFF"/>
              <w:autoSpaceDE w:val="0"/>
              <w:autoSpaceDN w:val="0"/>
              <w:adjustRightInd w:val="0"/>
              <w:jc w:val="both"/>
              <w:rPr>
                <w:sz w:val="20"/>
                <w:szCs w:val="20"/>
              </w:rPr>
            </w:pPr>
            <w:r w:rsidRPr="001115F5">
              <w:rPr>
                <w:b/>
                <w:bCs/>
                <w:color w:val="000000"/>
                <w:sz w:val="20"/>
                <w:szCs w:val="20"/>
              </w:rPr>
              <w:t>PARK ALANI</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10,183</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17.72</w:t>
            </w:r>
          </w:p>
        </w:tc>
        <w:tc>
          <w:tcPr>
            <w:tcW w:w="1051" w:type="dxa"/>
            <w:vMerge/>
            <w:tcBorders>
              <w:top w:val="nil"/>
              <w:left w:val="single" w:sz="6" w:space="0" w:color="auto"/>
              <w:bottom w:val="nil"/>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p>
          <w:p w:rsidR="00CE21CB" w:rsidRPr="001755F0" w:rsidRDefault="00CE21CB" w:rsidP="00CE21CB">
            <w:pPr>
              <w:shd w:val="clear" w:color="auto" w:fill="FFFFFF"/>
              <w:autoSpaceDE w:val="0"/>
              <w:autoSpaceDN w:val="0"/>
              <w:adjustRightInd w:val="0"/>
              <w:jc w:val="both"/>
            </w:pPr>
          </w:p>
        </w:tc>
        <w:tc>
          <w:tcPr>
            <w:tcW w:w="1051" w:type="dxa"/>
            <w:vMerge/>
            <w:tcBorders>
              <w:top w:val="nil"/>
              <w:left w:val="single" w:sz="6" w:space="0" w:color="auto"/>
              <w:bottom w:val="nil"/>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p>
          <w:p w:rsidR="00CE21CB" w:rsidRPr="001755F0" w:rsidRDefault="00CE21CB" w:rsidP="00CE21CB">
            <w:pPr>
              <w:shd w:val="clear" w:color="auto" w:fill="FFFFFF"/>
              <w:autoSpaceDE w:val="0"/>
              <w:autoSpaceDN w:val="0"/>
              <w:adjustRightInd w:val="0"/>
              <w:jc w:val="both"/>
            </w:pPr>
          </w:p>
        </w:tc>
      </w:tr>
      <w:tr w:rsidR="00CE21CB" w:rsidRPr="001755F0" w:rsidTr="00CE21CB">
        <w:tblPrEx>
          <w:tblCellMar>
            <w:top w:w="0" w:type="dxa"/>
            <w:bottom w:w="0" w:type="dxa"/>
          </w:tblCellMar>
        </w:tblPrEx>
        <w:trPr>
          <w:trHeight w:val="324"/>
        </w:trPr>
        <w:tc>
          <w:tcPr>
            <w:tcW w:w="749" w:type="dxa"/>
            <w:vMerge/>
            <w:tcBorders>
              <w:top w:val="nil"/>
              <w:left w:val="single" w:sz="6" w:space="0" w:color="auto"/>
              <w:bottom w:val="single" w:sz="6" w:space="0" w:color="auto"/>
              <w:right w:val="single" w:sz="6" w:space="0" w:color="auto"/>
            </w:tcBorders>
            <w:shd w:val="clear" w:color="auto" w:fill="FFFFFF"/>
          </w:tcPr>
          <w:p w:rsidR="00CE21CB" w:rsidRPr="001115F5" w:rsidRDefault="00CE21CB" w:rsidP="00CE21CB">
            <w:pPr>
              <w:autoSpaceDE w:val="0"/>
              <w:autoSpaceDN w:val="0"/>
              <w:adjustRightInd w:val="0"/>
              <w:jc w:val="both"/>
              <w:rPr>
                <w:sz w:val="20"/>
                <w:szCs w:val="20"/>
              </w:rPr>
            </w:pPr>
          </w:p>
          <w:p w:rsidR="00CE21CB" w:rsidRPr="001115F5" w:rsidRDefault="00CE21CB" w:rsidP="00CE21CB">
            <w:pPr>
              <w:autoSpaceDE w:val="0"/>
              <w:autoSpaceDN w:val="0"/>
              <w:adjustRightInd w:val="0"/>
              <w:jc w:val="both"/>
              <w:rPr>
                <w:sz w:val="20"/>
                <w:szCs w:val="20"/>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CE21CB" w:rsidRPr="001115F5" w:rsidRDefault="00CE21CB" w:rsidP="00CE21CB">
            <w:pPr>
              <w:shd w:val="clear" w:color="auto" w:fill="FFFFFF"/>
              <w:autoSpaceDE w:val="0"/>
              <w:autoSpaceDN w:val="0"/>
              <w:adjustRightInd w:val="0"/>
              <w:jc w:val="both"/>
              <w:rPr>
                <w:sz w:val="20"/>
                <w:szCs w:val="20"/>
              </w:rPr>
            </w:pPr>
            <w:r w:rsidRPr="001115F5">
              <w:rPr>
                <w:b/>
                <w:bCs/>
                <w:color w:val="000000"/>
                <w:sz w:val="20"/>
                <w:szCs w:val="20"/>
              </w:rPr>
              <w:t>REFÜJ + YOLLAR</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6,805</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color w:val="000000"/>
              </w:rPr>
              <w:t>11.84</w:t>
            </w:r>
          </w:p>
        </w:tc>
        <w:tc>
          <w:tcPr>
            <w:tcW w:w="1051" w:type="dxa"/>
            <w:vMerge/>
            <w:tcBorders>
              <w:top w:val="nil"/>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p>
          <w:p w:rsidR="00CE21CB" w:rsidRPr="001755F0" w:rsidRDefault="00CE21CB" w:rsidP="00CE21CB">
            <w:pPr>
              <w:shd w:val="clear" w:color="auto" w:fill="FFFFFF"/>
              <w:autoSpaceDE w:val="0"/>
              <w:autoSpaceDN w:val="0"/>
              <w:adjustRightInd w:val="0"/>
              <w:jc w:val="both"/>
            </w:pPr>
          </w:p>
        </w:tc>
        <w:tc>
          <w:tcPr>
            <w:tcW w:w="1051" w:type="dxa"/>
            <w:vMerge/>
            <w:tcBorders>
              <w:top w:val="nil"/>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p>
          <w:p w:rsidR="00CE21CB" w:rsidRPr="001755F0" w:rsidRDefault="00CE21CB" w:rsidP="00CE21CB">
            <w:pPr>
              <w:shd w:val="clear" w:color="auto" w:fill="FFFFFF"/>
              <w:autoSpaceDE w:val="0"/>
              <w:autoSpaceDN w:val="0"/>
              <w:adjustRightInd w:val="0"/>
              <w:jc w:val="both"/>
            </w:pPr>
          </w:p>
        </w:tc>
      </w:tr>
      <w:tr w:rsidR="00CE21CB" w:rsidRPr="001755F0" w:rsidTr="00CE21CB">
        <w:tblPrEx>
          <w:tblCellMar>
            <w:top w:w="0" w:type="dxa"/>
            <w:bottom w:w="0" w:type="dxa"/>
          </w:tblCellMar>
        </w:tblPrEx>
        <w:trPr>
          <w:trHeight w:val="374"/>
        </w:trPr>
        <w:tc>
          <w:tcPr>
            <w:tcW w:w="3838" w:type="dxa"/>
            <w:gridSpan w:val="2"/>
            <w:tcBorders>
              <w:top w:val="single" w:sz="6" w:space="0" w:color="auto"/>
              <w:left w:val="single" w:sz="6" w:space="0" w:color="auto"/>
              <w:bottom w:val="single" w:sz="6" w:space="0" w:color="auto"/>
              <w:right w:val="single" w:sz="6" w:space="0" w:color="auto"/>
            </w:tcBorders>
            <w:shd w:val="clear" w:color="auto" w:fill="FFFFFF"/>
          </w:tcPr>
          <w:p w:rsidR="00CE21CB" w:rsidRPr="001115F5" w:rsidRDefault="00CE21CB" w:rsidP="00CE21CB">
            <w:pPr>
              <w:shd w:val="clear" w:color="auto" w:fill="FFFFFF"/>
              <w:autoSpaceDE w:val="0"/>
              <w:autoSpaceDN w:val="0"/>
              <w:adjustRightInd w:val="0"/>
              <w:jc w:val="both"/>
              <w:rPr>
                <w:sz w:val="20"/>
                <w:szCs w:val="20"/>
              </w:rPr>
            </w:pPr>
            <w:r w:rsidRPr="001115F5">
              <w:rPr>
                <w:b/>
                <w:bCs/>
                <w:color w:val="000000"/>
                <w:sz w:val="20"/>
                <w:szCs w:val="20"/>
              </w:rPr>
              <w:t>TOPLAM</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57,468</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100</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57,468</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CE21CB" w:rsidRPr="001755F0" w:rsidRDefault="00CE21CB" w:rsidP="00CE21CB">
            <w:pPr>
              <w:shd w:val="clear" w:color="auto" w:fill="FFFFFF"/>
              <w:autoSpaceDE w:val="0"/>
              <w:autoSpaceDN w:val="0"/>
              <w:adjustRightInd w:val="0"/>
              <w:jc w:val="both"/>
            </w:pPr>
            <w:r w:rsidRPr="001755F0">
              <w:rPr>
                <w:b/>
                <w:bCs/>
                <w:color w:val="000000"/>
              </w:rPr>
              <w:t>100</w:t>
            </w:r>
          </w:p>
        </w:tc>
      </w:tr>
    </w:tbl>
    <w:p w:rsidR="00CE21CB" w:rsidRDefault="00CE21CB" w:rsidP="00CE21CB">
      <w:pPr>
        <w:shd w:val="clear" w:color="auto" w:fill="FFFFFF"/>
        <w:autoSpaceDE w:val="0"/>
        <w:autoSpaceDN w:val="0"/>
        <w:adjustRightInd w:val="0"/>
        <w:jc w:val="both"/>
        <w:rPr>
          <w:color w:val="000000"/>
        </w:rPr>
      </w:pPr>
    </w:p>
    <w:p w:rsidR="00CE21CB" w:rsidRPr="001755F0" w:rsidRDefault="00CE21CB" w:rsidP="00CE21CB">
      <w:pPr>
        <w:shd w:val="clear" w:color="auto" w:fill="FFFFFF"/>
        <w:autoSpaceDE w:val="0"/>
        <w:autoSpaceDN w:val="0"/>
        <w:adjustRightInd w:val="0"/>
        <w:jc w:val="both"/>
      </w:pPr>
      <w:r>
        <w:rPr>
          <w:color w:val="000000"/>
        </w:rPr>
        <w:tab/>
      </w:r>
      <w:r w:rsidRPr="001755F0">
        <w:rPr>
          <w:color w:val="000000"/>
        </w:rPr>
        <w:t xml:space="preserve">-Ticaret+Konut Alanlarında için </w:t>
      </w:r>
      <w:r>
        <w:rPr>
          <w:color w:val="000000"/>
        </w:rPr>
        <w:t xml:space="preserve"> </w:t>
      </w:r>
      <w:r w:rsidRPr="001755F0">
        <w:rPr>
          <w:color w:val="000000"/>
        </w:rPr>
        <w:t>"Ticari Kullanıma Ayrılan Alanlarda, İş Merkezleri, Of</w:t>
      </w:r>
      <w:r>
        <w:rPr>
          <w:color w:val="000000"/>
        </w:rPr>
        <w:t>i</w:t>
      </w:r>
      <w:r w:rsidRPr="001755F0">
        <w:rPr>
          <w:color w:val="000000"/>
        </w:rPr>
        <w:t>s-Büro, Çarşı, Çok Katlı Mağazalar, Katlı Otoparklar, Alışveriş Merkezleri, Otel Ve Diğer Konaklama Tesisleri, Sinema, Tiyatro, Müze, Kütüphane, Sergi Salonu Gib</w:t>
      </w:r>
      <w:r>
        <w:rPr>
          <w:color w:val="000000"/>
        </w:rPr>
        <w:t>i</w:t>
      </w:r>
      <w:r w:rsidRPr="001755F0">
        <w:rPr>
          <w:color w:val="000000"/>
        </w:rPr>
        <w:t xml:space="preserve"> Sosyal Ve Kültürel Tesisler, Lokanta, Restoran, Gazin</w:t>
      </w:r>
      <w:r>
        <w:rPr>
          <w:color w:val="000000"/>
        </w:rPr>
        <w:t>o</w:t>
      </w:r>
      <w:r w:rsidRPr="001755F0">
        <w:rPr>
          <w:color w:val="000000"/>
        </w:rPr>
        <w:t>, Düğün Salonu Gibi Eğlenceye Yönelik Birimler, Yönetim Binaları, Ticari Katlı Otopark, Banka, Finans Kurumları, Rezidans, Yurt, Kurs, Özel Eğitim Ve Özel Sağlık Tesisleri Gibi Ticaret Ve Hizmetler Sektörüne İlişkin Yapılar Yapılabilen Alanlardır" plan hükmü getirildiği,</w:t>
      </w:r>
    </w:p>
    <w:p w:rsidR="00CE21CB" w:rsidRDefault="00CE21CB" w:rsidP="00CE21CB">
      <w:pPr>
        <w:shd w:val="clear" w:color="auto" w:fill="FFFFFF"/>
        <w:autoSpaceDE w:val="0"/>
        <w:autoSpaceDN w:val="0"/>
        <w:adjustRightInd w:val="0"/>
        <w:jc w:val="both"/>
        <w:rPr>
          <w:color w:val="000000"/>
        </w:rPr>
      </w:pPr>
    </w:p>
    <w:p w:rsidR="00CE21CB" w:rsidRPr="001755F0" w:rsidRDefault="00CE21CB" w:rsidP="00CE21CB">
      <w:pPr>
        <w:shd w:val="clear" w:color="auto" w:fill="FFFFFF"/>
        <w:autoSpaceDE w:val="0"/>
        <w:autoSpaceDN w:val="0"/>
        <w:adjustRightInd w:val="0"/>
        <w:jc w:val="both"/>
      </w:pPr>
      <w:r>
        <w:rPr>
          <w:color w:val="000000"/>
        </w:rPr>
        <w:tab/>
      </w:r>
      <w:r w:rsidRPr="001755F0">
        <w:rPr>
          <w:color w:val="000000"/>
        </w:rPr>
        <w:t>-Konut alanlarında yapılacak maksimim konut sayısının 368 ile sınırlı tutulduğunun plan açıklama raporunda belirtilmiş ise de plan hükümleri içerisinde yer almadığ</w:t>
      </w:r>
      <w:r>
        <w:rPr>
          <w:color w:val="000000"/>
        </w:rPr>
        <w:t>ın</w:t>
      </w:r>
      <w:r w:rsidRPr="001755F0">
        <w:rPr>
          <w:color w:val="000000"/>
        </w:rPr>
        <w:t>dan ve minimum daire büyüklüğü belirtilmediğinden örneğin 100</w:t>
      </w:r>
      <w:r>
        <w:rPr>
          <w:color w:val="000000"/>
        </w:rPr>
        <w:t>’</w:t>
      </w:r>
      <w:r w:rsidRPr="001755F0">
        <w:rPr>
          <w:color w:val="000000"/>
        </w:rPr>
        <w:t>er m</w:t>
      </w:r>
      <w:r w:rsidRPr="001755F0">
        <w:rPr>
          <w:color w:val="000000"/>
          <w:vertAlign w:val="superscript"/>
        </w:rPr>
        <w:t>2</w:t>
      </w:r>
      <w:r w:rsidRPr="001755F0">
        <w:rPr>
          <w:color w:val="000000"/>
        </w:rPr>
        <w:t xml:space="preserve"> </w:t>
      </w:r>
      <w:proofErr w:type="spellStart"/>
      <w:r w:rsidRPr="001755F0">
        <w:rPr>
          <w:color w:val="000000"/>
        </w:rPr>
        <w:t>lik</w:t>
      </w:r>
      <w:proofErr w:type="spellEnd"/>
      <w:r w:rsidRPr="001755F0">
        <w:rPr>
          <w:color w:val="000000"/>
        </w:rPr>
        <w:t xml:space="preserve"> 445 konut yapılmasında da bir engel bulunmadığı,</w:t>
      </w:r>
    </w:p>
    <w:p w:rsidR="00CE21CB" w:rsidRDefault="00CE21CB" w:rsidP="00CE21CB">
      <w:pPr>
        <w:shd w:val="clear" w:color="auto" w:fill="FFFFFF"/>
        <w:autoSpaceDE w:val="0"/>
        <w:autoSpaceDN w:val="0"/>
        <w:adjustRightInd w:val="0"/>
        <w:jc w:val="both"/>
        <w:rPr>
          <w:color w:val="000000"/>
        </w:rPr>
      </w:pPr>
    </w:p>
    <w:p w:rsidR="00CE21CB" w:rsidRDefault="00CE21CB" w:rsidP="00CE21CB">
      <w:pPr>
        <w:shd w:val="clear" w:color="auto" w:fill="FFFFFF"/>
        <w:autoSpaceDE w:val="0"/>
        <w:autoSpaceDN w:val="0"/>
        <w:adjustRightInd w:val="0"/>
        <w:jc w:val="both"/>
        <w:rPr>
          <w:color w:val="000000"/>
        </w:rPr>
      </w:pPr>
      <w:r>
        <w:rPr>
          <w:color w:val="000000"/>
        </w:rPr>
        <w:tab/>
      </w:r>
      <w:r w:rsidRPr="001755F0">
        <w:rPr>
          <w:color w:val="000000"/>
        </w:rPr>
        <w:t>- "Yönetim Merkezi" olarak daha önceki imar planlarında kullanım kararı getirilen alanın imar planı değişikliği ile kullanım kara</w:t>
      </w:r>
      <w:r>
        <w:rPr>
          <w:color w:val="000000"/>
        </w:rPr>
        <w:t>rı</w:t>
      </w:r>
      <w:r w:rsidRPr="001755F0">
        <w:rPr>
          <w:color w:val="000000"/>
        </w:rPr>
        <w:t>, büyüklüğü ve niteliğinde herhangi bir değişikliğe gidilmeden Mekansal Planlama Yapım Yönetmeliği gösterimlerine uygun olarak kamu hizmet alanı olarak planlandığının belirtildiği,</w:t>
      </w:r>
    </w:p>
    <w:p w:rsidR="00B13B41" w:rsidRDefault="00B13B41" w:rsidP="00CE21CB">
      <w:pPr>
        <w:shd w:val="clear" w:color="auto" w:fill="FFFFFF"/>
        <w:autoSpaceDE w:val="0"/>
        <w:autoSpaceDN w:val="0"/>
        <w:adjustRightInd w:val="0"/>
        <w:jc w:val="both"/>
        <w:rPr>
          <w:color w:val="000000"/>
        </w:rPr>
      </w:pPr>
    </w:p>
    <w:p w:rsidR="00B13B41" w:rsidRDefault="00B13B41" w:rsidP="00CE21CB">
      <w:pPr>
        <w:shd w:val="clear" w:color="auto" w:fill="FFFFFF"/>
        <w:autoSpaceDE w:val="0"/>
        <w:autoSpaceDN w:val="0"/>
        <w:adjustRightInd w:val="0"/>
        <w:jc w:val="both"/>
        <w:rPr>
          <w:color w:val="000000"/>
        </w:rPr>
      </w:pPr>
    </w:p>
    <w:p w:rsidR="00B13B41" w:rsidRPr="001755F0" w:rsidRDefault="00B13B41" w:rsidP="00CE21CB">
      <w:pPr>
        <w:shd w:val="clear" w:color="auto" w:fill="FFFFFF"/>
        <w:autoSpaceDE w:val="0"/>
        <w:autoSpaceDN w:val="0"/>
        <w:adjustRightInd w:val="0"/>
        <w:jc w:val="both"/>
      </w:pPr>
    </w:p>
    <w:p w:rsidR="00B13B41" w:rsidRDefault="00B13B41" w:rsidP="00B13B41">
      <w:pPr>
        <w:jc w:val="both"/>
      </w:pPr>
      <w:r>
        <w:t xml:space="preserve">     </w:t>
      </w:r>
      <w:r>
        <w:tab/>
      </w:r>
      <w:r>
        <w:tab/>
        <w:t xml:space="preserve">     T.C.</w:t>
      </w:r>
    </w:p>
    <w:p w:rsidR="00B13B41" w:rsidRDefault="00B13B41" w:rsidP="00B13B41">
      <w:pPr>
        <w:jc w:val="both"/>
      </w:pPr>
      <w:r>
        <w:t>ANKARA BÜYÜKŞEHİR BELEDİYESİ</w:t>
      </w:r>
    </w:p>
    <w:p w:rsidR="00B13B41" w:rsidRDefault="00B13B41" w:rsidP="00B13B41">
      <w:pPr>
        <w:jc w:val="both"/>
      </w:pPr>
      <w:r>
        <w:t xml:space="preserve">                BELEDİYE MECLİSİ</w:t>
      </w:r>
    </w:p>
    <w:p w:rsidR="00B13B41" w:rsidRDefault="00B13B41" w:rsidP="00B13B41">
      <w:pPr>
        <w:tabs>
          <w:tab w:val="left" w:pos="1935"/>
        </w:tabs>
        <w:jc w:val="both"/>
      </w:pPr>
    </w:p>
    <w:p w:rsidR="00B13B41" w:rsidRDefault="00B13B41" w:rsidP="00B13B41">
      <w:pPr>
        <w:tabs>
          <w:tab w:val="left" w:pos="1935"/>
        </w:tabs>
        <w:jc w:val="both"/>
      </w:pPr>
    </w:p>
    <w:p w:rsidR="00CE21CB" w:rsidRPr="00B13B41" w:rsidRDefault="00B13B41" w:rsidP="00B13B41">
      <w:pPr>
        <w:jc w:val="both"/>
      </w:pPr>
      <w:r>
        <w:t>Karar No:371</w:t>
      </w:r>
      <w:r>
        <w:tab/>
      </w:r>
      <w:r>
        <w:tab/>
      </w:r>
      <w:r>
        <w:tab/>
      </w:r>
      <w:r>
        <w:tab/>
        <w:t xml:space="preserve"> </w:t>
      </w:r>
      <w:r>
        <w:tab/>
      </w:r>
      <w:r>
        <w:tab/>
        <w:t xml:space="preserve">     </w:t>
      </w:r>
      <w:r>
        <w:tab/>
      </w:r>
      <w:r>
        <w:tab/>
      </w:r>
      <w:r>
        <w:tab/>
        <w:t xml:space="preserve">                   15.03.2019</w:t>
      </w:r>
    </w:p>
    <w:p w:rsidR="00B13B41" w:rsidRDefault="00B13B41" w:rsidP="00CE21CB">
      <w:pPr>
        <w:shd w:val="clear" w:color="auto" w:fill="FFFFFF"/>
        <w:autoSpaceDE w:val="0"/>
        <w:autoSpaceDN w:val="0"/>
        <w:adjustRightInd w:val="0"/>
        <w:jc w:val="center"/>
        <w:rPr>
          <w:color w:val="000000"/>
        </w:rPr>
      </w:pPr>
    </w:p>
    <w:p w:rsidR="00CE21CB" w:rsidRDefault="00CE21CB" w:rsidP="00CE21CB">
      <w:pPr>
        <w:shd w:val="clear" w:color="auto" w:fill="FFFFFF"/>
        <w:autoSpaceDE w:val="0"/>
        <w:autoSpaceDN w:val="0"/>
        <w:adjustRightInd w:val="0"/>
        <w:jc w:val="center"/>
        <w:rPr>
          <w:color w:val="000000"/>
        </w:rPr>
      </w:pPr>
      <w:r>
        <w:rPr>
          <w:color w:val="000000"/>
        </w:rPr>
        <w:t>-3-</w:t>
      </w:r>
    </w:p>
    <w:p w:rsidR="00B13B41" w:rsidRDefault="00B13B41" w:rsidP="00CE21CB">
      <w:pPr>
        <w:shd w:val="clear" w:color="auto" w:fill="FFFFFF"/>
        <w:autoSpaceDE w:val="0"/>
        <w:autoSpaceDN w:val="0"/>
        <w:adjustRightInd w:val="0"/>
        <w:jc w:val="center"/>
        <w:rPr>
          <w:color w:val="000000"/>
        </w:rPr>
      </w:pPr>
    </w:p>
    <w:p w:rsidR="00B13B41" w:rsidRDefault="00B13B41" w:rsidP="00CE21CB">
      <w:pPr>
        <w:shd w:val="clear" w:color="auto" w:fill="FFFFFF"/>
        <w:autoSpaceDE w:val="0"/>
        <w:autoSpaceDN w:val="0"/>
        <w:adjustRightInd w:val="0"/>
        <w:jc w:val="center"/>
        <w:rPr>
          <w:color w:val="000000"/>
        </w:rPr>
      </w:pPr>
    </w:p>
    <w:p w:rsidR="00CE21CB" w:rsidRDefault="00B13B41" w:rsidP="00CE21CB">
      <w:pPr>
        <w:shd w:val="clear" w:color="auto" w:fill="FFFFFF"/>
        <w:autoSpaceDE w:val="0"/>
        <w:autoSpaceDN w:val="0"/>
        <w:adjustRightInd w:val="0"/>
        <w:jc w:val="both"/>
        <w:rPr>
          <w:color w:val="000000"/>
        </w:rPr>
      </w:pPr>
      <w:r>
        <w:rPr>
          <w:color w:val="000000"/>
        </w:rPr>
        <w:tab/>
      </w:r>
      <w:r w:rsidRPr="001755F0">
        <w:rPr>
          <w:color w:val="000000"/>
        </w:rPr>
        <w:t>-Alan içerisinde bulunan yaya yollarının kaldırılarak tek ada oluşturulduğu,</w:t>
      </w:r>
    </w:p>
    <w:p w:rsidR="00CE21CB" w:rsidRDefault="00CE21CB" w:rsidP="00CE21CB">
      <w:pPr>
        <w:shd w:val="clear" w:color="auto" w:fill="FFFFFF"/>
        <w:autoSpaceDE w:val="0"/>
        <w:autoSpaceDN w:val="0"/>
        <w:adjustRightInd w:val="0"/>
        <w:jc w:val="both"/>
        <w:rPr>
          <w:color w:val="000000"/>
        </w:rPr>
      </w:pPr>
    </w:p>
    <w:p w:rsidR="00CE21CB" w:rsidRDefault="00CE21CB" w:rsidP="00CE21CB">
      <w:pPr>
        <w:shd w:val="clear" w:color="auto" w:fill="FFFFFF"/>
        <w:autoSpaceDE w:val="0"/>
        <w:autoSpaceDN w:val="0"/>
        <w:adjustRightInd w:val="0"/>
        <w:jc w:val="both"/>
        <w:rPr>
          <w:color w:val="000000"/>
        </w:rPr>
      </w:pPr>
      <w:r>
        <w:rPr>
          <w:color w:val="000000"/>
        </w:rPr>
        <w:tab/>
      </w:r>
      <w:r w:rsidRPr="001755F0">
        <w:rPr>
          <w:color w:val="000000"/>
        </w:rPr>
        <w:t>-Planlama alanı içerisinde büyüklüğü 6.000 m</w:t>
      </w:r>
      <w:r w:rsidRPr="001755F0">
        <w:rPr>
          <w:color w:val="000000"/>
          <w:vertAlign w:val="superscript"/>
        </w:rPr>
        <w:t>2</w:t>
      </w:r>
      <w:r w:rsidRPr="001755F0">
        <w:rPr>
          <w:color w:val="000000"/>
        </w:rPr>
        <w:t xml:space="preserve"> olan Eğitim Tesisleri Alanı, 10.183 m</w:t>
      </w:r>
      <w:r w:rsidRPr="001755F0">
        <w:rPr>
          <w:color w:val="000000"/>
          <w:vertAlign w:val="superscript"/>
        </w:rPr>
        <w:t>2</w:t>
      </w:r>
      <w:r w:rsidRPr="001755F0">
        <w:rPr>
          <w:color w:val="000000"/>
        </w:rPr>
        <w:t xml:space="preserve"> Açık ve Yeşil Alanlar olmak üzere toplamda 16.183 m</w:t>
      </w:r>
      <w:r w:rsidRPr="001755F0">
        <w:rPr>
          <w:color w:val="000000"/>
          <w:vertAlign w:val="superscript"/>
        </w:rPr>
        <w:t>2</w:t>
      </w:r>
      <w:r w:rsidRPr="001755F0">
        <w:rPr>
          <w:color w:val="000000"/>
        </w:rPr>
        <w:t xml:space="preserve"> Kentsel Sosyal Altyapı Ala</w:t>
      </w:r>
      <w:r>
        <w:rPr>
          <w:color w:val="000000"/>
        </w:rPr>
        <w:t>nı</w:t>
      </w:r>
      <w:r w:rsidRPr="001755F0">
        <w:rPr>
          <w:color w:val="000000"/>
        </w:rPr>
        <w:t xml:space="preserve"> ayrıldığı,</w:t>
      </w:r>
    </w:p>
    <w:p w:rsidR="00CE21CB" w:rsidRDefault="00CE21CB" w:rsidP="00CE21CB">
      <w:pPr>
        <w:shd w:val="clear" w:color="auto" w:fill="FFFFFF"/>
        <w:autoSpaceDE w:val="0"/>
        <w:autoSpaceDN w:val="0"/>
        <w:adjustRightInd w:val="0"/>
        <w:jc w:val="both"/>
      </w:pPr>
    </w:p>
    <w:p w:rsidR="00CE21CB" w:rsidRDefault="00CE21CB" w:rsidP="00CE21CB">
      <w:pPr>
        <w:shd w:val="clear" w:color="auto" w:fill="FFFFFF"/>
        <w:autoSpaceDE w:val="0"/>
        <w:autoSpaceDN w:val="0"/>
        <w:adjustRightInd w:val="0"/>
        <w:jc w:val="both"/>
        <w:rPr>
          <w:color w:val="000000"/>
        </w:rPr>
      </w:pPr>
      <w:r>
        <w:tab/>
      </w:r>
      <w:r w:rsidRPr="00982907">
        <w:rPr>
          <w:color w:val="000000"/>
        </w:rPr>
        <w:t>-Mevcut planlarda 2.359 m</w:t>
      </w:r>
      <w:r w:rsidRPr="00982907">
        <w:rPr>
          <w:color w:val="000000"/>
          <w:vertAlign w:val="superscript"/>
        </w:rPr>
        <w:t>2</w:t>
      </w:r>
      <w:r w:rsidRPr="00982907">
        <w:rPr>
          <w:color w:val="000000"/>
        </w:rPr>
        <w:t xml:space="preserve"> olarak ayrılan park alanı plan değişikliği ile ilave olarak 7.824 m</w:t>
      </w:r>
      <w:r w:rsidRPr="00982907">
        <w:rPr>
          <w:color w:val="000000"/>
          <w:vertAlign w:val="superscript"/>
        </w:rPr>
        <w:t>2</w:t>
      </w:r>
      <w:r w:rsidRPr="00982907">
        <w:rPr>
          <w:color w:val="000000"/>
        </w:rPr>
        <w:t xml:space="preserve"> daha park alanı ayrılarak toplam 10,183 m</w:t>
      </w:r>
      <w:r w:rsidRPr="00982907">
        <w:rPr>
          <w:color w:val="000000"/>
          <w:vertAlign w:val="superscript"/>
        </w:rPr>
        <w:t>2</w:t>
      </w:r>
      <w:r w:rsidRPr="00982907">
        <w:rPr>
          <w:color w:val="000000"/>
        </w:rPr>
        <w:t xml:space="preserve"> olduğunun belirtildiği ancak bunun büyük kısmının kapanan yollar ve otopark alanından sağlandığı,</w:t>
      </w:r>
    </w:p>
    <w:p w:rsidR="00CE21CB" w:rsidRDefault="00CE21CB" w:rsidP="00CE21CB">
      <w:pPr>
        <w:shd w:val="clear" w:color="auto" w:fill="FFFFFF"/>
        <w:autoSpaceDE w:val="0"/>
        <w:autoSpaceDN w:val="0"/>
        <w:adjustRightInd w:val="0"/>
        <w:jc w:val="both"/>
        <w:rPr>
          <w:color w:val="000000"/>
        </w:rPr>
      </w:pPr>
    </w:p>
    <w:tbl>
      <w:tblPr>
        <w:tblW w:w="0" w:type="auto"/>
        <w:tblInd w:w="40" w:type="dxa"/>
        <w:tblLayout w:type="fixed"/>
        <w:tblCellMar>
          <w:left w:w="40" w:type="dxa"/>
          <w:right w:w="40" w:type="dxa"/>
        </w:tblCellMar>
        <w:tblLook w:val="0000"/>
      </w:tblPr>
      <w:tblGrid>
        <w:gridCol w:w="3521"/>
        <w:gridCol w:w="2902"/>
        <w:gridCol w:w="2484"/>
      </w:tblGrid>
      <w:tr w:rsidR="00CE21CB" w:rsidRPr="001755F0" w:rsidTr="00CE21CB">
        <w:tblPrEx>
          <w:tblCellMar>
            <w:top w:w="0" w:type="dxa"/>
            <w:bottom w:w="0" w:type="dxa"/>
          </w:tblCellMar>
        </w:tblPrEx>
        <w:trPr>
          <w:trHeight w:val="393"/>
        </w:trPr>
        <w:tc>
          <w:tcPr>
            <w:tcW w:w="3521"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Pr>
                <w:color w:val="000000"/>
              </w:rPr>
              <w:tab/>
            </w:r>
            <w:r w:rsidRPr="008765A7">
              <w:rPr>
                <w:b/>
                <w:color w:val="000000"/>
              </w:rPr>
              <w:t>KULLANIM KARARI</w:t>
            </w:r>
          </w:p>
        </w:tc>
        <w:tc>
          <w:tcPr>
            <w:tcW w:w="2902"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MEVZİİ PLAN.m</w:t>
            </w:r>
            <w:r w:rsidRPr="008765A7">
              <w:rPr>
                <w:b/>
                <w:color w:val="000000"/>
                <w:vertAlign w:val="superscript"/>
              </w:rPr>
              <w:t>2</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ÖNERİ PLAN.m</w:t>
            </w:r>
            <w:r w:rsidRPr="008765A7">
              <w:rPr>
                <w:b/>
                <w:color w:val="000000"/>
                <w:vertAlign w:val="superscript"/>
              </w:rPr>
              <w:t>2</w:t>
            </w:r>
          </w:p>
        </w:tc>
      </w:tr>
      <w:tr w:rsidR="00CE21CB" w:rsidRPr="001755F0" w:rsidTr="00CE21CB">
        <w:tblPrEx>
          <w:tblCellMar>
            <w:top w:w="0" w:type="dxa"/>
            <w:bottom w:w="0" w:type="dxa"/>
          </w:tblCellMar>
        </w:tblPrEx>
        <w:trPr>
          <w:trHeight w:val="272"/>
        </w:trPr>
        <w:tc>
          <w:tcPr>
            <w:tcW w:w="3521"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KONUT</w:t>
            </w:r>
          </w:p>
        </w:tc>
        <w:tc>
          <w:tcPr>
            <w:tcW w:w="2902"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36.204</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rPr>
              <w:t>-----</w:t>
            </w:r>
          </w:p>
        </w:tc>
      </w:tr>
      <w:tr w:rsidR="00CE21CB" w:rsidRPr="001755F0" w:rsidTr="00CE21CB">
        <w:tblPrEx>
          <w:tblCellMar>
            <w:top w:w="0" w:type="dxa"/>
            <w:bottom w:w="0" w:type="dxa"/>
          </w:tblCellMar>
        </w:tblPrEx>
        <w:trPr>
          <w:trHeight w:val="288"/>
        </w:trPr>
        <w:tc>
          <w:tcPr>
            <w:tcW w:w="3521"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KONUT+TİCARET</w:t>
            </w:r>
          </w:p>
        </w:tc>
        <w:tc>
          <w:tcPr>
            <w:tcW w:w="2902"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31.780</w:t>
            </w:r>
          </w:p>
        </w:tc>
      </w:tr>
      <w:tr w:rsidR="00CE21CB" w:rsidRPr="001755F0" w:rsidTr="00CE21CB">
        <w:tblPrEx>
          <w:tblCellMar>
            <w:top w:w="0" w:type="dxa"/>
            <w:bottom w:w="0" w:type="dxa"/>
          </w:tblCellMar>
        </w:tblPrEx>
        <w:trPr>
          <w:trHeight w:val="295"/>
        </w:trPr>
        <w:tc>
          <w:tcPr>
            <w:tcW w:w="3521"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YÖNETİM</w:t>
            </w:r>
          </w:p>
        </w:tc>
        <w:tc>
          <w:tcPr>
            <w:tcW w:w="2902"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2.700</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w:t>
            </w:r>
          </w:p>
        </w:tc>
      </w:tr>
      <w:tr w:rsidR="00CE21CB" w:rsidRPr="001755F0" w:rsidTr="00CE21CB">
        <w:tblPrEx>
          <w:tblCellMar>
            <w:top w:w="0" w:type="dxa"/>
            <w:bottom w:w="0" w:type="dxa"/>
          </w:tblCellMar>
        </w:tblPrEx>
        <w:trPr>
          <w:trHeight w:val="288"/>
        </w:trPr>
        <w:tc>
          <w:tcPr>
            <w:tcW w:w="3521"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İDARİ HİZMET ALANI</w:t>
            </w:r>
          </w:p>
        </w:tc>
        <w:tc>
          <w:tcPr>
            <w:tcW w:w="2902"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2.700</w:t>
            </w:r>
          </w:p>
        </w:tc>
      </w:tr>
      <w:tr w:rsidR="00CE21CB" w:rsidRPr="001755F0" w:rsidTr="00CE21CB">
        <w:tblPrEx>
          <w:tblCellMar>
            <w:top w:w="0" w:type="dxa"/>
            <w:bottom w:w="0" w:type="dxa"/>
          </w:tblCellMar>
        </w:tblPrEx>
        <w:trPr>
          <w:trHeight w:val="288"/>
        </w:trPr>
        <w:tc>
          <w:tcPr>
            <w:tcW w:w="3521"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EĞİTİM TESİSİ</w:t>
            </w:r>
          </w:p>
        </w:tc>
        <w:tc>
          <w:tcPr>
            <w:tcW w:w="2902"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6.000</w:t>
            </w:r>
          </w:p>
        </w:tc>
      </w:tr>
      <w:tr w:rsidR="00CE21CB" w:rsidRPr="001755F0" w:rsidTr="00CE21CB">
        <w:tblPrEx>
          <w:tblCellMar>
            <w:top w:w="0" w:type="dxa"/>
            <w:bottom w:w="0" w:type="dxa"/>
          </w:tblCellMar>
        </w:tblPrEx>
        <w:trPr>
          <w:trHeight w:val="317"/>
        </w:trPr>
        <w:tc>
          <w:tcPr>
            <w:tcW w:w="3521"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PARK</w:t>
            </w:r>
          </w:p>
        </w:tc>
        <w:tc>
          <w:tcPr>
            <w:tcW w:w="2902"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2.359</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10.183</w:t>
            </w:r>
          </w:p>
        </w:tc>
      </w:tr>
      <w:tr w:rsidR="00CE21CB" w:rsidRPr="001755F0" w:rsidTr="00CE21CB">
        <w:tblPrEx>
          <w:tblCellMar>
            <w:top w:w="0" w:type="dxa"/>
            <w:bottom w:w="0" w:type="dxa"/>
          </w:tblCellMar>
        </w:tblPrEx>
        <w:trPr>
          <w:trHeight w:val="331"/>
        </w:trPr>
        <w:tc>
          <w:tcPr>
            <w:tcW w:w="3521"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YOLLAR</w:t>
            </w:r>
          </w:p>
        </w:tc>
        <w:tc>
          <w:tcPr>
            <w:tcW w:w="2902"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16.212</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rsidR="00CE21CB" w:rsidRPr="008765A7" w:rsidRDefault="00CE21CB" w:rsidP="00CE21CB">
            <w:pPr>
              <w:shd w:val="clear" w:color="auto" w:fill="FFFFFF"/>
              <w:autoSpaceDE w:val="0"/>
              <w:autoSpaceDN w:val="0"/>
              <w:adjustRightInd w:val="0"/>
              <w:jc w:val="both"/>
              <w:rPr>
                <w:b/>
              </w:rPr>
            </w:pPr>
            <w:r w:rsidRPr="008765A7">
              <w:rPr>
                <w:b/>
                <w:color w:val="000000"/>
              </w:rPr>
              <w:t>6.805</w:t>
            </w:r>
          </w:p>
        </w:tc>
      </w:tr>
    </w:tbl>
    <w:p w:rsidR="00CE21CB" w:rsidRDefault="00CE21CB" w:rsidP="00CE21CB">
      <w:pPr>
        <w:shd w:val="clear" w:color="auto" w:fill="FFFFFF"/>
        <w:autoSpaceDE w:val="0"/>
        <w:autoSpaceDN w:val="0"/>
        <w:adjustRightInd w:val="0"/>
        <w:jc w:val="both"/>
        <w:rPr>
          <w:color w:val="000000"/>
        </w:rPr>
      </w:pPr>
    </w:p>
    <w:p w:rsidR="00CE21CB" w:rsidRDefault="00CE21CB" w:rsidP="00CE21CB">
      <w:pPr>
        <w:shd w:val="clear" w:color="auto" w:fill="FFFFFF"/>
        <w:autoSpaceDE w:val="0"/>
        <w:autoSpaceDN w:val="0"/>
        <w:adjustRightInd w:val="0"/>
        <w:jc w:val="both"/>
        <w:rPr>
          <w:color w:val="000000"/>
        </w:rPr>
      </w:pPr>
      <w:r>
        <w:rPr>
          <w:color w:val="000000"/>
        </w:rPr>
        <w:tab/>
      </w:r>
      <w:r w:rsidRPr="001755F0">
        <w:rPr>
          <w:color w:val="000000"/>
        </w:rPr>
        <w:t>-Mevcut 84 konut da ortalama hane halkı büyüklüğü adrese dayalı nüfus kayıt sistemi 2015 verileri uyarınca Çankaya İlçesi için 2,72 kabul edildiğinden 228,5 kişi nüf</w:t>
      </w:r>
      <w:r>
        <w:rPr>
          <w:color w:val="000000"/>
        </w:rPr>
        <w:t>u</w:t>
      </w:r>
      <w:r w:rsidRPr="001755F0">
        <w:rPr>
          <w:color w:val="000000"/>
        </w:rPr>
        <w:t>s var iken 445 konut yapılması halinde 1210 kişi nüfus yer alacağı, ilave 982 kişilik nüfus artışı için ilave donatı ayrılması gerektiği, planlama alanın Özel Eğitim olarak da maliklerince kullanılabilir hükmü bulunduğundan kamuya ayrılmış bir alan olarak değerlendirilemeyeceği, bedelsiz kamuya terkinin gerektiği,</w:t>
      </w:r>
    </w:p>
    <w:p w:rsidR="00CE21CB" w:rsidRPr="001755F0" w:rsidRDefault="00CE21CB" w:rsidP="00CE21CB">
      <w:pPr>
        <w:shd w:val="clear" w:color="auto" w:fill="FFFFFF"/>
        <w:autoSpaceDE w:val="0"/>
        <w:autoSpaceDN w:val="0"/>
        <w:adjustRightInd w:val="0"/>
        <w:jc w:val="both"/>
      </w:pPr>
    </w:p>
    <w:p w:rsidR="00CE21CB" w:rsidRPr="001755F0" w:rsidRDefault="00CE21CB" w:rsidP="00CE21CB">
      <w:pPr>
        <w:shd w:val="clear" w:color="auto" w:fill="FFFFFF"/>
        <w:autoSpaceDE w:val="0"/>
        <w:autoSpaceDN w:val="0"/>
        <w:adjustRightInd w:val="0"/>
        <w:jc w:val="both"/>
      </w:pPr>
      <w:r>
        <w:rPr>
          <w:color w:val="000000"/>
        </w:rPr>
        <w:tab/>
      </w:r>
      <w:r w:rsidRPr="001755F0">
        <w:rPr>
          <w:color w:val="000000"/>
        </w:rPr>
        <w:t xml:space="preserve">-Planlama alanının çevresinde çok katlı yapılaşmaların bulunmasının emsal olarak gösterildiği ancak Belediye Meclisimizce son dönemde emsal artışlarından geriye dönülmesi yönünde </w:t>
      </w:r>
      <w:proofErr w:type="spellStart"/>
      <w:r w:rsidRPr="001755F0">
        <w:rPr>
          <w:color w:val="000000"/>
        </w:rPr>
        <w:t>pekçok</w:t>
      </w:r>
      <w:proofErr w:type="spellEnd"/>
      <w:r w:rsidRPr="001755F0">
        <w:rPr>
          <w:color w:val="000000"/>
        </w:rPr>
        <w:t xml:space="preserve"> karar alındığı örneğin plan değişikliğine komşu </w:t>
      </w:r>
      <w:proofErr w:type="spellStart"/>
      <w:r w:rsidRPr="001755F0">
        <w:rPr>
          <w:color w:val="000000"/>
        </w:rPr>
        <w:t>Beytepe</w:t>
      </w:r>
      <w:proofErr w:type="spellEnd"/>
      <w:r w:rsidRPr="001755F0">
        <w:rPr>
          <w:color w:val="000000"/>
        </w:rPr>
        <w:t xml:space="preserve"> Mahallesi, 28636/1, 28637/1, 28638/1, 28639/1, 28640/1, 28641/1, 28642/1,2, 28647/1, 28649/1, 28650/1, 28651/1, 28652/1, 28653/1, 28654/1, 28655/1, 28656/1, 28657/1, 28662/1, 28665/1, 28666/1, 28667/1, 28668/1, 28669/1, 28670/1, 28672/1 ve 28671/1 </w:t>
      </w:r>
      <w:proofErr w:type="spellStart"/>
      <w:r w:rsidRPr="001755F0">
        <w:rPr>
          <w:color w:val="000000"/>
        </w:rPr>
        <w:t>nolu</w:t>
      </w:r>
      <w:proofErr w:type="spellEnd"/>
      <w:r w:rsidRPr="001755F0">
        <w:rPr>
          <w:color w:val="000000"/>
        </w:rPr>
        <w:t xml:space="preserve"> parsellerde emsal artışı yapılmasına ilişkin onaylanan 1/5000 ölçekli nazım imar planı ve 1/1000 uygulama imar planı değişikliklerinin Belediye Meclisimizin 15.12.2017 gün ve 2470 sayılı kararı ile iptal edilerek önceki imar durumuna dönüldüğü 2 adet Katlı Konut adasında E:1.30 diğer Konut alanlarında E:0.50 olarak yapılaşma koşullarının tekrar geçerli kılındığı,</w:t>
      </w:r>
    </w:p>
    <w:p w:rsidR="00CE21CB" w:rsidRDefault="00CE21CB" w:rsidP="00CE21CB">
      <w:pPr>
        <w:shd w:val="clear" w:color="auto" w:fill="FFFFFF"/>
        <w:autoSpaceDE w:val="0"/>
        <w:autoSpaceDN w:val="0"/>
        <w:adjustRightInd w:val="0"/>
        <w:jc w:val="both"/>
        <w:rPr>
          <w:color w:val="000000"/>
        </w:rPr>
      </w:pPr>
    </w:p>
    <w:p w:rsidR="00CE21CB" w:rsidRDefault="00CE21CB" w:rsidP="00CE21CB">
      <w:pPr>
        <w:shd w:val="clear" w:color="auto" w:fill="FFFFFF"/>
        <w:autoSpaceDE w:val="0"/>
        <w:autoSpaceDN w:val="0"/>
        <w:adjustRightInd w:val="0"/>
        <w:jc w:val="both"/>
        <w:rPr>
          <w:color w:val="000000"/>
        </w:rPr>
      </w:pPr>
      <w:r>
        <w:rPr>
          <w:color w:val="000000"/>
        </w:rPr>
        <w:tab/>
      </w:r>
      <w:r w:rsidRPr="001755F0">
        <w:rPr>
          <w:color w:val="000000"/>
        </w:rPr>
        <w:t xml:space="preserve">- Tüm parsellerin birleştirilerek 20 ve 35 metrelik yollardan cephe alan </w:t>
      </w:r>
      <w:r w:rsidRPr="001755F0">
        <w:rPr>
          <w:b/>
          <w:bCs/>
          <w:color w:val="000000"/>
        </w:rPr>
        <w:t xml:space="preserve">Konut+ticaret </w:t>
      </w:r>
      <w:r w:rsidRPr="001755F0">
        <w:rPr>
          <w:color w:val="000000"/>
        </w:rPr>
        <w:t>alanı planlandığı, 35 metrelik yoldan servis alınmasının trafik açısından uygun olmadığı</w:t>
      </w:r>
    </w:p>
    <w:p w:rsidR="00B13B41" w:rsidRDefault="00B13B41" w:rsidP="00CE21CB">
      <w:pPr>
        <w:shd w:val="clear" w:color="auto" w:fill="FFFFFF"/>
        <w:autoSpaceDE w:val="0"/>
        <w:autoSpaceDN w:val="0"/>
        <w:adjustRightInd w:val="0"/>
        <w:jc w:val="both"/>
        <w:rPr>
          <w:color w:val="000000"/>
        </w:rPr>
      </w:pPr>
    </w:p>
    <w:p w:rsidR="00B13B41" w:rsidRDefault="00B13B41" w:rsidP="00CE21CB">
      <w:pPr>
        <w:shd w:val="clear" w:color="auto" w:fill="FFFFFF"/>
        <w:autoSpaceDE w:val="0"/>
        <w:autoSpaceDN w:val="0"/>
        <w:adjustRightInd w:val="0"/>
        <w:jc w:val="both"/>
        <w:rPr>
          <w:color w:val="000000"/>
        </w:rPr>
      </w:pPr>
    </w:p>
    <w:p w:rsidR="00B13B41" w:rsidRDefault="00B13B41" w:rsidP="00CE21CB">
      <w:pPr>
        <w:shd w:val="clear" w:color="auto" w:fill="FFFFFF"/>
        <w:autoSpaceDE w:val="0"/>
        <w:autoSpaceDN w:val="0"/>
        <w:adjustRightInd w:val="0"/>
        <w:jc w:val="both"/>
        <w:rPr>
          <w:color w:val="000000"/>
        </w:rPr>
      </w:pPr>
    </w:p>
    <w:p w:rsidR="00B13B41" w:rsidRDefault="00B13B41" w:rsidP="00CE21CB">
      <w:pPr>
        <w:shd w:val="clear" w:color="auto" w:fill="FFFFFF"/>
        <w:autoSpaceDE w:val="0"/>
        <w:autoSpaceDN w:val="0"/>
        <w:adjustRightInd w:val="0"/>
        <w:jc w:val="both"/>
        <w:rPr>
          <w:color w:val="000000"/>
        </w:rPr>
      </w:pPr>
    </w:p>
    <w:p w:rsidR="00B13B41" w:rsidRDefault="00B13B41" w:rsidP="00CE21CB">
      <w:pPr>
        <w:shd w:val="clear" w:color="auto" w:fill="FFFFFF"/>
        <w:autoSpaceDE w:val="0"/>
        <w:autoSpaceDN w:val="0"/>
        <w:adjustRightInd w:val="0"/>
        <w:jc w:val="both"/>
        <w:rPr>
          <w:color w:val="000000"/>
        </w:rPr>
      </w:pPr>
    </w:p>
    <w:p w:rsidR="00B13B41" w:rsidRDefault="00B13B41" w:rsidP="00B13B41">
      <w:pPr>
        <w:jc w:val="both"/>
      </w:pPr>
      <w:r>
        <w:t xml:space="preserve">     </w:t>
      </w:r>
      <w:r>
        <w:tab/>
      </w:r>
      <w:r>
        <w:tab/>
        <w:t xml:space="preserve">      T.C.</w:t>
      </w:r>
    </w:p>
    <w:p w:rsidR="00B13B41" w:rsidRDefault="00B13B41" w:rsidP="00B13B41">
      <w:pPr>
        <w:jc w:val="both"/>
      </w:pPr>
      <w:r>
        <w:t>ANKARA BÜYÜKŞEHİR BELEDİYESİ</w:t>
      </w:r>
    </w:p>
    <w:p w:rsidR="00B13B41" w:rsidRDefault="00B13B41" w:rsidP="00B13B41">
      <w:pPr>
        <w:jc w:val="both"/>
      </w:pPr>
      <w:r>
        <w:t xml:space="preserve">                BELEDİYE MECLİSİ</w:t>
      </w:r>
    </w:p>
    <w:p w:rsidR="00B13B41" w:rsidRDefault="00B13B41" w:rsidP="00B13B41">
      <w:pPr>
        <w:tabs>
          <w:tab w:val="left" w:pos="1935"/>
        </w:tabs>
        <w:jc w:val="both"/>
      </w:pPr>
    </w:p>
    <w:p w:rsidR="00B13B41" w:rsidRDefault="00B13B41" w:rsidP="00B13B41">
      <w:pPr>
        <w:tabs>
          <w:tab w:val="left" w:pos="1935"/>
        </w:tabs>
        <w:jc w:val="both"/>
      </w:pPr>
    </w:p>
    <w:p w:rsidR="00B13B41" w:rsidRDefault="00B13B41" w:rsidP="00B13B41">
      <w:pPr>
        <w:tabs>
          <w:tab w:val="left" w:pos="1935"/>
        </w:tabs>
        <w:jc w:val="both"/>
      </w:pPr>
    </w:p>
    <w:p w:rsidR="00B13B41" w:rsidRDefault="00B13B41" w:rsidP="00B13B41">
      <w:pPr>
        <w:jc w:val="both"/>
      </w:pPr>
      <w:r>
        <w:t>Karar No:371</w:t>
      </w:r>
      <w:r>
        <w:tab/>
      </w:r>
      <w:r>
        <w:tab/>
      </w:r>
      <w:r>
        <w:tab/>
      </w:r>
      <w:r>
        <w:tab/>
        <w:t xml:space="preserve"> </w:t>
      </w:r>
      <w:r>
        <w:tab/>
      </w:r>
      <w:r>
        <w:tab/>
        <w:t xml:space="preserve">     </w:t>
      </w:r>
      <w:r>
        <w:tab/>
      </w:r>
      <w:r>
        <w:tab/>
      </w:r>
      <w:r>
        <w:tab/>
        <w:t xml:space="preserve">                   15.03.2019</w:t>
      </w:r>
    </w:p>
    <w:p w:rsidR="00B13B41" w:rsidRDefault="00B13B41" w:rsidP="00B13B41">
      <w:pPr>
        <w:jc w:val="both"/>
      </w:pPr>
    </w:p>
    <w:p w:rsidR="00B13B41" w:rsidRDefault="00B13B41" w:rsidP="00B13B41">
      <w:pPr>
        <w:jc w:val="center"/>
        <w:rPr>
          <w:color w:val="000000"/>
        </w:rPr>
      </w:pPr>
      <w:r>
        <w:t>-4-</w:t>
      </w:r>
    </w:p>
    <w:p w:rsidR="00B13B41" w:rsidRPr="001755F0" w:rsidRDefault="00B13B41" w:rsidP="00CE21CB">
      <w:pPr>
        <w:shd w:val="clear" w:color="auto" w:fill="FFFFFF"/>
        <w:autoSpaceDE w:val="0"/>
        <w:autoSpaceDN w:val="0"/>
        <w:adjustRightInd w:val="0"/>
        <w:jc w:val="both"/>
      </w:pPr>
    </w:p>
    <w:p w:rsidR="00CE21CB" w:rsidRDefault="00CE21CB" w:rsidP="00CE21CB">
      <w:pPr>
        <w:shd w:val="clear" w:color="auto" w:fill="FFFFFF"/>
        <w:autoSpaceDE w:val="0"/>
        <w:autoSpaceDN w:val="0"/>
        <w:adjustRightInd w:val="0"/>
        <w:jc w:val="both"/>
        <w:rPr>
          <w:color w:val="000000"/>
        </w:rPr>
      </w:pPr>
    </w:p>
    <w:p w:rsidR="00CE21CB" w:rsidRDefault="00CE21CB" w:rsidP="00CE21CB">
      <w:pPr>
        <w:shd w:val="clear" w:color="auto" w:fill="FFFFFF"/>
        <w:autoSpaceDE w:val="0"/>
        <w:autoSpaceDN w:val="0"/>
        <w:adjustRightInd w:val="0"/>
        <w:jc w:val="both"/>
        <w:rPr>
          <w:color w:val="000000"/>
        </w:rPr>
      </w:pPr>
      <w:r>
        <w:rPr>
          <w:color w:val="000000"/>
        </w:rPr>
        <w:tab/>
      </w:r>
      <w:r w:rsidRPr="001755F0">
        <w:rPr>
          <w:color w:val="000000"/>
        </w:rPr>
        <w:t xml:space="preserve">-Sonuç olarak 2 katlı villa nitelikli </w:t>
      </w:r>
      <w:r w:rsidRPr="001755F0">
        <w:rPr>
          <w:b/>
          <w:bCs/>
          <w:color w:val="000000"/>
        </w:rPr>
        <w:t>Konut a</w:t>
      </w:r>
      <w:r>
        <w:rPr>
          <w:b/>
          <w:bCs/>
          <w:color w:val="000000"/>
        </w:rPr>
        <w:t>l</w:t>
      </w:r>
      <w:r w:rsidRPr="001755F0">
        <w:rPr>
          <w:b/>
          <w:bCs/>
          <w:color w:val="000000"/>
        </w:rPr>
        <w:t xml:space="preserve">anı yerine E:2.00 </w:t>
      </w:r>
      <w:proofErr w:type="spellStart"/>
      <w:r w:rsidRPr="001755F0">
        <w:rPr>
          <w:color w:val="000000"/>
        </w:rPr>
        <w:t>Yenc</w:t>
      </w:r>
      <w:r>
        <w:rPr>
          <w:color w:val="000000"/>
        </w:rPr>
        <w:t>ç</w:t>
      </w:r>
      <w:r w:rsidRPr="001755F0">
        <w:rPr>
          <w:color w:val="000000"/>
        </w:rPr>
        <w:t>ok</w:t>
      </w:r>
      <w:proofErr w:type="spellEnd"/>
      <w:r>
        <w:rPr>
          <w:color w:val="000000"/>
        </w:rPr>
        <w:t>:</w:t>
      </w:r>
      <w:r w:rsidRPr="001755F0">
        <w:rPr>
          <w:color w:val="000000"/>
        </w:rPr>
        <w:t xml:space="preserve">Serbest yapılaşma koşullu </w:t>
      </w:r>
      <w:r w:rsidRPr="001755F0">
        <w:rPr>
          <w:b/>
          <w:bCs/>
          <w:color w:val="000000"/>
        </w:rPr>
        <w:t xml:space="preserve">Konut+ticaret </w:t>
      </w:r>
      <w:r w:rsidRPr="001755F0">
        <w:rPr>
          <w:color w:val="000000"/>
        </w:rPr>
        <w:t xml:space="preserve">alanı planlandığı, </w:t>
      </w:r>
      <w:r w:rsidRPr="001755F0">
        <w:rPr>
          <w:b/>
          <w:bCs/>
          <w:color w:val="000000"/>
        </w:rPr>
        <w:t>inşaat alanının 14.481,6m</w:t>
      </w:r>
      <w:r w:rsidRPr="001755F0">
        <w:rPr>
          <w:b/>
          <w:bCs/>
          <w:color w:val="000000"/>
          <w:vertAlign w:val="superscript"/>
        </w:rPr>
        <w:t>2</w:t>
      </w:r>
      <w:r w:rsidRPr="001755F0">
        <w:rPr>
          <w:b/>
          <w:bCs/>
          <w:color w:val="000000"/>
        </w:rPr>
        <w:t xml:space="preserve"> den 63.560 m</w:t>
      </w:r>
      <w:r w:rsidRPr="001755F0">
        <w:rPr>
          <w:b/>
          <w:bCs/>
          <w:color w:val="000000"/>
          <w:vertAlign w:val="superscript"/>
        </w:rPr>
        <w:t>2</w:t>
      </w:r>
      <w:r w:rsidRPr="001755F0">
        <w:rPr>
          <w:b/>
          <w:bCs/>
          <w:color w:val="000000"/>
        </w:rPr>
        <w:t xml:space="preserve"> ye çıkarıldığı, Konut sayısının 84 den 445 e çıkarıldığı, Nüfusun 228,5 kişiden 1210 kişiye çıkarıldığı, ilave 982 kişilik nüfus artışı için ilave donatı ayrılması gerektiği, </w:t>
      </w:r>
      <w:r w:rsidRPr="001755F0">
        <w:rPr>
          <w:color w:val="000000"/>
        </w:rPr>
        <w:t>kapatılan yollar ve otopark alanının 9407 m</w:t>
      </w:r>
      <w:r w:rsidRPr="001755F0">
        <w:rPr>
          <w:color w:val="000000"/>
          <w:vertAlign w:val="superscript"/>
        </w:rPr>
        <w:t>2</w:t>
      </w:r>
      <w:r w:rsidRPr="001755F0">
        <w:rPr>
          <w:color w:val="000000"/>
        </w:rPr>
        <w:t xml:space="preserve"> sinin yeşil alan yapıldığı, Eğitim alanının maliklerince özel amaçlı kullanımına imkan tanındığından ilave donatı alanı olarak değer</w:t>
      </w:r>
      <w:r>
        <w:rPr>
          <w:color w:val="000000"/>
        </w:rPr>
        <w:t>l</w:t>
      </w:r>
      <w:r w:rsidRPr="001755F0">
        <w:rPr>
          <w:color w:val="000000"/>
        </w:rPr>
        <w:t>endirilemeyeceği</w:t>
      </w:r>
    </w:p>
    <w:p w:rsidR="00B13B41" w:rsidRDefault="00B13B41" w:rsidP="00CE21CB">
      <w:pPr>
        <w:shd w:val="clear" w:color="auto" w:fill="FFFFFF"/>
        <w:autoSpaceDE w:val="0"/>
        <w:autoSpaceDN w:val="0"/>
        <w:adjustRightInd w:val="0"/>
        <w:jc w:val="both"/>
        <w:rPr>
          <w:color w:val="000000"/>
        </w:rPr>
      </w:pPr>
    </w:p>
    <w:p w:rsidR="00CE21CB" w:rsidRDefault="00CE21CB" w:rsidP="00CE21CB">
      <w:pPr>
        <w:shd w:val="clear" w:color="auto" w:fill="FFFFFF"/>
        <w:autoSpaceDE w:val="0"/>
        <w:autoSpaceDN w:val="0"/>
        <w:adjustRightInd w:val="0"/>
        <w:jc w:val="both"/>
      </w:pPr>
      <w:r>
        <w:rPr>
          <w:color w:val="000000"/>
        </w:rPr>
        <w:tab/>
      </w:r>
      <w:r w:rsidRPr="001755F0">
        <w:rPr>
          <w:color w:val="000000"/>
        </w:rPr>
        <w:t xml:space="preserve">-Kapatılan yollar altlığında </w:t>
      </w:r>
      <w:proofErr w:type="spellStart"/>
      <w:r w:rsidRPr="001755F0">
        <w:rPr>
          <w:color w:val="000000"/>
        </w:rPr>
        <w:t>İçmesuyu</w:t>
      </w:r>
      <w:proofErr w:type="spellEnd"/>
      <w:r w:rsidRPr="001755F0">
        <w:rPr>
          <w:color w:val="000000"/>
        </w:rPr>
        <w:t>, Doğalgaz, Elektrik hatlarının bulunduğu, bu hatların deplase edilmesi gerektiği,</w:t>
      </w:r>
    </w:p>
    <w:p w:rsidR="00CE21CB" w:rsidRDefault="00CE21CB" w:rsidP="00CE21CB">
      <w:pPr>
        <w:shd w:val="clear" w:color="auto" w:fill="FFFFFF"/>
        <w:autoSpaceDE w:val="0"/>
        <w:autoSpaceDN w:val="0"/>
        <w:adjustRightInd w:val="0"/>
        <w:jc w:val="both"/>
      </w:pPr>
    </w:p>
    <w:p w:rsidR="00CE21CB" w:rsidRDefault="00CE21CB" w:rsidP="00CE21CB">
      <w:pPr>
        <w:shd w:val="clear" w:color="auto" w:fill="FFFFFF"/>
        <w:autoSpaceDE w:val="0"/>
        <w:autoSpaceDN w:val="0"/>
        <w:adjustRightInd w:val="0"/>
        <w:jc w:val="both"/>
      </w:pPr>
      <w:r>
        <w:tab/>
      </w:r>
      <w:r w:rsidRPr="00982907">
        <w:rPr>
          <w:color w:val="000000"/>
        </w:rPr>
        <w:t>-Etki Değerlendirme Raporu sunulmadığı,</w:t>
      </w:r>
    </w:p>
    <w:p w:rsidR="00CE21CB" w:rsidRDefault="00CE21CB" w:rsidP="00CE21CB">
      <w:pPr>
        <w:shd w:val="clear" w:color="auto" w:fill="FFFFFF"/>
        <w:autoSpaceDE w:val="0"/>
        <w:autoSpaceDN w:val="0"/>
        <w:adjustRightInd w:val="0"/>
        <w:jc w:val="both"/>
      </w:pPr>
    </w:p>
    <w:p w:rsidR="00A143E2" w:rsidRDefault="00CE21CB" w:rsidP="00CE21CB">
      <w:pPr>
        <w:shd w:val="clear" w:color="auto" w:fill="FFFFFF"/>
        <w:autoSpaceDE w:val="0"/>
        <w:autoSpaceDN w:val="0"/>
        <w:adjustRightInd w:val="0"/>
        <w:jc w:val="both"/>
        <w:rPr>
          <w:color w:val="000000"/>
          <w:lang w:bidi="tr-TR"/>
        </w:rPr>
      </w:pPr>
      <w:r>
        <w:tab/>
      </w:r>
      <w:r w:rsidRPr="00982907">
        <w:rPr>
          <w:color w:val="000000"/>
        </w:rPr>
        <w:t>Hususları tespit edilmiş olup, 1/5000 ölçekli nazım imar planı değişikliğinin</w:t>
      </w:r>
      <w:r>
        <w:rPr>
          <w:color w:val="000000"/>
        </w:rPr>
        <w:t xml:space="preserve"> “reddi” </w:t>
      </w:r>
      <w:r w:rsidR="007A2A30">
        <w:rPr>
          <w:color w:val="000000"/>
        </w:rPr>
        <w:t>ne</w:t>
      </w:r>
      <w:r w:rsidR="005D0239" w:rsidRPr="004B125A">
        <w:rPr>
          <w:color w:val="000000"/>
          <w:lang w:bidi="tr-TR"/>
        </w:rPr>
        <w:t xml:space="preserve"> </w:t>
      </w:r>
      <w:r w:rsidR="00792216" w:rsidRPr="004B125A">
        <w:rPr>
          <w:color w:val="000000"/>
          <w:lang w:bidi="tr-TR"/>
        </w:rPr>
        <w:t xml:space="preserve">ilişkin </w:t>
      </w:r>
      <w:r w:rsidR="004B125A" w:rsidRPr="004B125A">
        <w:rPr>
          <w:color w:val="000000"/>
          <w:lang w:bidi="tr-TR"/>
        </w:rPr>
        <w:t>İmar ve Bayındırlık</w:t>
      </w:r>
      <w:r w:rsidR="00792216" w:rsidRPr="004B125A">
        <w:rPr>
          <w:color w:val="000000"/>
          <w:lang w:bidi="tr-TR"/>
        </w:rPr>
        <w:t xml:space="preserve"> Komisyonu Raporu oylanarak oy</w:t>
      </w:r>
      <w:r w:rsidR="00B13B41">
        <w:rPr>
          <w:color w:val="000000"/>
          <w:lang w:bidi="tr-TR"/>
        </w:rPr>
        <w:t>birliği</w:t>
      </w:r>
      <w:r w:rsidR="00792216" w:rsidRPr="004B125A">
        <w:rPr>
          <w:color w:val="000000"/>
          <w:lang w:bidi="tr-TR"/>
        </w:rPr>
        <w:t xml:space="preserve"> ile kabul edildi.</w:t>
      </w:r>
    </w:p>
    <w:p w:rsidR="004732F6" w:rsidRDefault="004732F6" w:rsidP="00A143E2">
      <w:pPr>
        <w:shd w:val="clear" w:color="auto" w:fill="FFFFFF"/>
        <w:autoSpaceDE w:val="0"/>
        <w:autoSpaceDN w:val="0"/>
        <w:adjustRightInd w:val="0"/>
        <w:jc w:val="both"/>
      </w:pPr>
    </w:p>
    <w:p w:rsidR="00B13B41" w:rsidRDefault="00B13B41" w:rsidP="00A143E2">
      <w:pPr>
        <w:shd w:val="clear" w:color="auto" w:fill="FFFFFF"/>
        <w:autoSpaceDE w:val="0"/>
        <w:autoSpaceDN w:val="0"/>
        <w:adjustRightInd w:val="0"/>
        <w:jc w:val="both"/>
      </w:pPr>
    </w:p>
    <w:p w:rsidR="00B13B41" w:rsidRDefault="00B13B41" w:rsidP="00A143E2">
      <w:pPr>
        <w:shd w:val="clear" w:color="auto" w:fill="FFFFFF"/>
        <w:autoSpaceDE w:val="0"/>
        <w:autoSpaceDN w:val="0"/>
        <w:adjustRightInd w:val="0"/>
        <w:jc w:val="both"/>
      </w:pPr>
    </w:p>
    <w:p w:rsidR="00B13B41" w:rsidRDefault="00B13B41" w:rsidP="00A143E2">
      <w:pPr>
        <w:shd w:val="clear" w:color="auto" w:fill="FFFFFF"/>
        <w:autoSpaceDE w:val="0"/>
        <w:autoSpaceDN w:val="0"/>
        <w:adjustRightInd w:val="0"/>
        <w:jc w:val="both"/>
      </w:pPr>
    </w:p>
    <w:p w:rsidR="00B13B41" w:rsidRDefault="00B13B41" w:rsidP="00A143E2">
      <w:pPr>
        <w:shd w:val="clear" w:color="auto" w:fill="FFFFFF"/>
        <w:autoSpaceDE w:val="0"/>
        <w:autoSpaceDN w:val="0"/>
        <w:adjustRightInd w:val="0"/>
        <w:jc w:val="both"/>
      </w:pPr>
    </w:p>
    <w:p w:rsidR="00B13B41" w:rsidRDefault="00B13B41" w:rsidP="00A143E2">
      <w:pPr>
        <w:shd w:val="clear" w:color="auto" w:fill="FFFFFF"/>
        <w:autoSpaceDE w:val="0"/>
        <w:autoSpaceDN w:val="0"/>
        <w:adjustRightInd w:val="0"/>
        <w:jc w:val="both"/>
      </w:pPr>
    </w:p>
    <w:p w:rsidR="004732F6" w:rsidRDefault="004732F6" w:rsidP="00A143E2">
      <w:pPr>
        <w:shd w:val="clear" w:color="auto" w:fill="FFFFFF"/>
        <w:autoSpaceDE w:val="0"/>
        <w:autoSpaceDN w:val="0"/>
        <w:adjustRightInd w:val="0"/>
        <w:jc w:val="both"/>
      </w:pPr>
    </w:p>
    <w:p w:rsidR="004732F6" w:rsidRDefault="004732F6" w:rsidP="00A143E2">
      <w:pPr>
        <w:shd w:val="clear" w:color="auto" w:fill="FFFFFF"/>
        <w:autoSpaceDE w:val="0"/>
        <w:autoSpaceDN w:val="0"/>
        <w:adjustRightInd w:val="0"/>
        <w:jc w:val="both"/>
      </w:pPr>
    </w:p>
    <w:tbl>
      <w:tblPr>
        <w:tblW w:w="9444" w:type="dxa"/>
        <w:tblLook w:val="04A0"/>
      </w:tblPr>
      <w:tblGrid>
        <w:gridCol w:w="3362"/>
        <w:gridCol w:w="3111"/>
        <w:gridCol w:w="2971"/>
      </w:tblGrid>
      <w:tr w:rsidR="00722838" w:rsidRPr="00FB2448" w:rsidTr="004732F6">
        <w:trPr>
          <w:trHeight w:val="294"/>
        </w:trPr>
        <w:tc>
          <w:tcPr>
            <w:tcW w:w="3362" w:type="dxa"/>
            <w:hideMark/>
          </w:tcPr>
          <w:p w:rsidR="003C002E" w:rsidRDefault="003C002E" w:rsidP="003C002E">
            <w:pPr>
              <w:autoSpaceDE w:val="0"/>
              <w:autoSpaceDN w:val="0"/>
              <w:adjustRightInd w:val="0"/>
            </w:pPr>
            <w:r>
              <w:t>Ali İhsan ÖLMEZ</w:t>
            </w:r>
          </w:p>
          <w:p w:rsidR="00722838" w:rsidRPr="00FB2448" w:rsidRDefault="00722838" w:rsidP="003C002E">
            <w:pPr>
              <w:autoSpaceDE w:val="0"/>
              <w:autoSpaceDN w:val="0"/>
              <w:adjustRightInd w:val="0"/>
            </w:pPr>
            <w:r w:rsidRPr="00FB2448">
              <w:t xml:space="preserve">Meclis </w:t>
            </w:r>
            <w:r w:rsidR="003C002E">
              <w:t>1</w:t>
            </w:r>
            <w:r w:rsidRPr="00FB2448">
              <w:t>. Başkan V.</w:t>
            </w:r>
          </w:p>
        </w:tc>
        <w:tc>
          <w:tcPr>
            <w:tcW w:w="3111" w:type="dxa"/>
            <w:hideMark/>
          </w:tcPr>
          <w:p w:rsidR="00722838" w:rsidRPr="00FB2448" w:rsidRDefault="00EF3446" w:rsidP="009A43C3">
            <w:pPr>
              <w:autoSpaceDE w:val="0"/>
              <w:autoSpaceDN w:val="0"/>
              <w:adjustRightInd w:val="0"/>
            </w:pPr>
            <w:r>
              <w:t xml:space="preserve">   </w:t>
            </w:r>
            <w:r w:rsidR="003C002E">
              <w:t>Hamdi KESGİN</w:t>
            </w:r>
          </w:p>
          <w:p w:rsidR="00722838" w:rsidRPr="00FB2448" w:rsidRDefault="00EF3446" w:rsidP="00031A6F">
            <w:pPr>
              <w:autoSpaceDE w:val="0"/>
              <w:autoSpaceDN w:val="0"/>
              <w:adjustRightInd w:val="0"/>
            </w:pPr>
            <w:r>
              <w:t xml:space="preserve">   </w:t>
            </w:r>
            <w:r w:rsidR="00722838" w:rsidRPr="00FB2448">
              <w:t>Divan Katibi</w:t>
            </w:r>
          </w:p>
        </w:tc>
        <w:tc>
          <w:tcPr>
            <w:tcW w:w="2971" w:type="dxa"/>
            <w:hideMark/>
          </w:tcPr>
          <w:p w:rsidR="00722838" w:rsidRPr="00FB2448" w:rsidRDefault="00D02906" w:rsidP="00D02906">
            <w:pPr>
              <w:autoSpaceDE w:val="0"/>
              <w:autoSpaceDN w:val="0"/>
              <w:adjustRightInd w:val="0"/>
              <w:ind w:left="403" w:hanging="270"/>
            </w:pPr>
            <w:r>
              <w:t xml:space="preserve">     </w:t>
            </w:r>
            <w:r w:rsidR="003C002E">
              <w:t>Cafer Tayyar ALTUĞ</w:t>
            </w:r>
            <w:r w:rsidR="00722838" w:rsidRPr="00FB2448">
              <w:t xml:space="preserve"> </w:t>
            </w:r>
            <w:r>
              <w:t xml:space="preserve">     </w:t>
            </w:r>
            <w:r w:rsidR="00722838" w:rsidRPr="00FB2448">
              <w:t>Divan Katibi</w:t>
            </w:r>
          </w:p>
        </w:tc>
      </w:tr>
      <w:tr w:rsidR="00023E92" w:rsidRPr="00FB2448" w:rsidTr="004732F6">
        <w:trPr>
          <w:trHeight w:val="294"/>
        </w:trPr>
        <w:tc>
          <w:tcPr>
            <w:tcW w:w="3362" w:type="dxa"/>
          </w:tcPr>
          <w:p w:rsidR="00023E92" w:rsidRDefault="00023E92" w:rsidP="009A43C3">
            <w:pPr>
              <w:autoSpaceDE w:val="0"/>
              <w:autoSpaceDN w:val="0"/>
              <w:adjustRightInd w:val="0"/>
            </w:pPr>
          </w:p>
        </w:tc>
        <w:tc>
          <w:tcPr>
            <w:tcW w:w="3111" w:type="dxa"/>
          </w:tcPr>
          <w:p w:rsidR="00023E92" w:rsidRDefault="00023E92" w:rsidP="009A43C3">
            <w:pPr>
              <w:autoSpaceDE w:val="0"/>
              <w:autoSpaceDN w:val="0"/>
              <w:adjustRightInd w:val="0"/>
            </w:pPr>
          </w:p>
        </w:tc>
        <w:tc>
          <w:tcPr>
            <w:tcW w:w="2971" w:type="dxa"/>
          </w:tcPr>
          <w:p w:rsidR="00023E92" w:rsidRPr="00FB2448" w:rsidRDefault="00023E92" w:rsidP="00023E92">
            <w:pPr>
              <w:tabs>
                <w:tab w:val="left" w:pos="601"/>
              </w:tabs>
              <w:autoSpaceDE w:val="0"/>
              <w:autoSpaceDN w:val="0"/>
              <w:adjustRightInd w:val="0"/>
              <w:ind w:left="601" w:hanging="601"/>
            </w:pPr>
          </w:p>
        </w:tc>
      </w:tr>
    </w:tbl>
    <w:p w:rsidR="00956AE1" w:rsidRDefault="00956AE1" w:rsidP="00BB7D01">
      <w:pPr>
        <w:pStyle w:val="GvdeMetniGirintisi2"/>
        <w:ind w:firstLine="0"/>
      </w:pPr>
    </w:p>
    <w:sectPr w:rsidR="00956AE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B41" w:rsidRDefault="00B13B41" w:rsidP="00B13B41">
      <w:r>
        <w:separator/>
      </w:r>
    </w:p>
  </w:endnote>
  <w:endnote w:type="continuationSeparator" w:id="1">
    <w:p w:rsidR="00B13B41" w:rsidRDefault="00B13B41" w:rsidP="00B13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B41" w:rsidRDefault="00B13B41" w:rsidP="00B13B41">
      <w:r>
        <w:separator/>
      </w:r>
    </w:p>
  </w:footnote>
  <w:footnote w:type="continuationSeparator" w:id="1">
    <w:p w:rsidR="00B13B41" w:rsidRDefault="00B13B41" w:rsidP="00B13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36A035D"/>
    <w:multiLevelType w:val="hybridMultilevel"/>
    <w:tmpl w:val="AE163812"/>
    <w:lvl w:ilvl="0" w:tplc="D3922F9A">
      <w:start w:val="1"/>
      <w:numFmt w:val="decimal"/>
      <w:lvlText w:val="%1-"/>
      <w:lvlJc w:val="left"/>
      <w:pPr>
        <w:tabs>
          <w:tab w:val="num" w:pos="705"/>
        </w:tabs>
        <w:ind w:left="705" w:hanging="705"/>
      </w:pPr>
      <w:rPr>
        <w:rFonts w:hint="default"/>
        <w:b w:val="0"/>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8"/>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activeWritingStyle w:appName="MSWord" w:lang="tr-TR" w:vendorID="1" w:dllVersion="512" w:checkStyle="1"/>
  <w:proofState w:spelling="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5C47"/>
    <w:rsid w:val="000066D6"/>
    <w:rsid w:val="00007574"/>
    <w:rsid w:val="00014633"/>
    <w:rsid w:val="00015EBB"/>
    <w:rsid w:val="000178BB"/>
    <w:rsid w:val="00017A20"/>
    <w:rsid w:val="00020159"/>
    <w:rsid w:val="00020B9C"/>
    <w:rsid w:val="00021648"/>
    <w:rsid w:val="00021836"/>
    <w:rsid w:val="000218B6"/>
    <w:rsid w:val="00023E92"/>
    <w:rsid w:val="00024583"/>
    <w:rsid w:val="0002647B"/>
    <w:rsid w:val="00027D2F"/>
    <w:rsid w:val="00031A6F"/>
    <w:rsid w:val="00032D28"/>
    <w:rsid w:val="00034D87"/>
    <w:rsid w:val="00034F3B"/>
    <w:rsid w:val="0003541F"/>
    <w:rsid w:val="0003652C"/>
    <w:rsid w:val="00036A56"/>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511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1651"/>
    <w:rsid w:val="000B1AAC"/>
    <w:rsid w:val="000B427E"/>
    <w:rsid w:val="000C1563"/>
    <w:rsid w:val="000C2122"/>
    <w:rsid w:val="000C22A3"/>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27EFD"/>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45C"/>
    <w:rsid w:val="00201EBF"/>
    <w:rsid w:val="00202A03"/>
    <w:rsid w:val="00202E7A"/>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533"/>
    <w:rsid w:val="0024330E"/>
    <w:rsid w:val="002433E3"/>
    <w:rsid w:val="00244932"/>
    <w:rsid w:val="0025231A"/>
    <w:rsid w:val="0025250E"/>
    <w:rsid w:val="00253602"/>
    <w:rsid w:val="00253B62"/>
    <w:rsid w:val="00253B72"/>
    <w:rsid w:val="00254F5F"/>
    <w:rsid w:val="00257E69"/>
    <w:rsid w:val="00260A02"/>
    <w:rsid w:val="00260A56"/>
    <w:rsid w:val="00261A7F"/>
    <w:rsid w:val="0026273B"/>
    <w:rsid w:val="00262D4C"/>
    <w:rsid w:val="00262E24"/>
    <w:rsid w:val="002641D4"/>
    <w:rsid w:val="002644B2"/>
    <w:rsid w:val="0027041F"/>
    <w:rsid w:val="0027075F"/>
    <w:rsid w:val="00270D11"/>
    <w:rsid w:val="00271146"/>
    <w:rsid w:val="002714D0"/>
    <w:rsid w:val="0027281D"/>
    <w:rsid w:val="00273243"/>
    <w:rsid w:val="00273E44"/>
    <w:rsid w:val="002747B3"/>
    <w:rsid w:val="00274D8F"/>
    <w:rsid w:val="002750B9"/>
    <w:rsid w:val="00280E8B"/>
    <w:rsid w:val="00281C9F"/>
    <w:rsid w:val="00281EA9"/>
    <w:rsid w:val="00283757"/>
    <w:rsid w:val="0028381F"/>
    <w:rsid w:val="00284866"/>
    <w:rsid w:val="00285204"/>
    <w:rsid w:val="002856BD"/>
    <w:rsid w:val="002859A4"/>
    <w:rsid w:val="002860B9"/>
    <w:rsid w:val="00286532"/>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0F70"/>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6EC8"/>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02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F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25A"/>
    <w:rsid w:val="004B17E0"/>
    <w:rsid w:val="004B2444"/>
    <w:rsid w:val="004B2F88"/>
    <w:rsid w:val="004B4A4F"/>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23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3C1"/>
    <w:rsid w:val="00611A9F"/>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10D"/>
    <w:rsid w:val="006549E9"/>
    <w:rsid w:val="00655588"/>
    <w:rsid w:val="006555B1"/>
    <w:rsid w:val="00660448"/>
    <w:rsid w:val="00662A80"/>
    <w:rsid w:val="006632CF"/>
    <w:rsid w:val="0066362A"/>
    <w:rsid w:val="00664613"/>
    <w:rsid w:val="00664C15"/>
    <w:rsid w:val="00664FB9"/>
    <w:rsid w:val="006667AC"/>
    <w:rsid w:val="006705DF"/>
    <w:rsid w:val="00672ABE"/>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6F36"/>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1DC"/>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4A"/>
    <w:rsid w:val="007813D1"/>
    <w:rsid w:val="00783A94"/>
    <w:rsid w:val="00783E4B"/>
    <w:rsid w:val="007861F5"/>
    <w:rsid w:val="007869CE"/>
    <w:rsid w:val="00787729"/>
    <w:rsid w:val="00787DE2"/>
    <w:rsid w:val="00790EED"/>
    <w:rsid w:val="00791058"/>
    <w:rsid w:val="007915B4"/>
    <w:rsid w:val="00791A9C"/>
    <w:rsid w:val="00792216"/>
    <w:rsid w:val="00793261"/>
    <w:rsid w:val="0079346D"/>
    <w:rsid w:val="007948FE"/>
    <w:rsid w:val="00794DBD"/>
    <w:rsid w:val="00794EB2"/>
    <w:rsid w:val="00795686"/>
    <w:rsid w:val="007957C4"/>
    <w:rsid w:val="00795E1A"/>
    <w:rsid w:val="007A1584"/>
    <w:rsid w:val="007A29B8"/>
    <w:rsid w:val="007A2A30"/>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2045"/>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13E6C"/>
    <w:rsid w:val="00814109"/>
    <w:rsid w:val="008159C0"/>
    <w:rsid w:val="008159F5"/>
    <w:rsid w:val="0081788B"/>
    <w:rsid w:val="00817A6D"/>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011"/>
    <w:rsid w:val="00840EA2"/>
    <w:rsid w:val="00840ED0"/>
    <w:rsid w:val="00840F3D"/>
    <w:rsid w:val="00841A7B"/>
    <w:rsid w:val="00842C2A"/>
    <w:rsid w:val="00843E79"/>
    <w:rsid w:val="00845AED"/>
    <w:rsid w:val="00851113"/>
    <w:rsid w:val="00851FE8"/>
    <w:rsid w:val="00852FA2"/>
    <w:rsid w:val="00854339"/>
    <w:rsid w:val="00854746"/>
    <w:rsid w:val="00855B3F"/>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07F3D"/>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078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0A1"/>
    <w:rsid w:val="00992C90"/>
    <w:rsid w:val="00992E53"/>
    <w:rsid w:val="0099451B"/>
    <w:rsid w:val="009956F5"/>
    <w:rsid w:val="0099707B"/>
    <w:rsid w:val="009A108E"/>
    <w:rsid w:val="009A17CC"/>
    <w:rsid w:val="009A21E2"/>
    <w:rsid w:val="009A2B46"/>
    <w:rsid w:val="009A43C3"/>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FA"/>
    <w:rsid w:val="00A07E03"/>
    <w:rsid w:val="00A124F4"/>
    <w:rsid w:val="00A12A62"/>
    <w:rsid w:val="00A133CE"/>
    <w:rsid w:val="00A1435C"/>
    <w:rsid w:val="00A143E2"/>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7FB4"/>
    <w:rsid w:val="00A703E3"/>
    <w:rsid w:val="00A7159B"/>
    <w:rsid w:val="00A71E8F"/>
    <w:rsid w:val="00A72276"/>
    <w:rsid w:val="00A72620"/>
    <w:rsid w:val="00A762D9"/>
    <w:rsid w:val="00A81745"/>
    <w:rsid w:val="00A834A7"/>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828"/>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13F0"/>
    <w:rsid w:val="00AE1B08"/>
    <w:rsid w:val="00AE25AA"/>
    <w:rsid w:val="00AE2E9E"/>
    <w:rsid w:val="00AE30CC"/>
    <w:rsid w:val="00AE3EDF"/>
    <w:rsid w:val="00AE572A"/>
    <w:rsid w:val="00AE5DD8"/>
    <w:rsid w:val="00AE6791"/>
    <w:rsid w:val="00AE6910"/>
    <w:rsid w:val="00AE76F5"/>
    <w:rsid w:val="00AF08C3"/>
    <w:rsid w:val="00AF0B71"/>
    <w:rsid w:val="00AF17C8"/>
    <w:rsid w:val="00AF3256"/>
    <w:rsid w:val="00AF3779"/>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3B41"/>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B28D6"/>
    <w:rsid w:val="00BB33DE"/>
    <w:rsid w:val="00BB343F"/>
    <w:rsid w:val="00BB576D"/>
    <w:rsid w:val="00BB5D4C"/>
    <w:rsid w:val="00BB5E10"/>
    <w:rsid w:val="00BB6996"/>
    <w:rsid w:val="00BB6A98"/>
    <w:rsid w:val="00BB7D01"/>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2FEF"/>
    <w:rsid w:val="00CA3EDA"/>
    <w:rsid w:val="00CA689E"/>
    <w:rsid w:val="00CA6C51"/>
    <w:rsid w:val="00CB50A3"/>
    <w:rsid w:val="00CB58E2"/>
    <w:rsid w:val="00CB5C7A"/>
    <w:rsid w:val="00CB7E27"/>
    <w:rsid w:val="00CC2995"/>
    <w:rsid w:val="00CC302F"/>
    <w:rsid w:val="00CC46AB"/>
    <w:rsid w:val="00CC4F9A"/>
    <w:rsid w:val="00CC64BF"/>
    <w:rsid w:val="00CD00AA"/>
    <w:rsid w:val="00CD0C3B"/>
    <w:rsid w:val="00CD4973"/>
    <w:rsid w:val="00CD5F81"/>
    <w:rsid w:val="00CD7556"/>
    <w:rsid w:val="00CE0759"/>
    <w:rsid w:val="00CE0B34"/>
    <w:rsid w:val="00CE15D9"/>
    <w:rsid w:val="00CE20FD"/>
    <w:rsid w:val="00CE21CB"/>
    <w:rsid w:val="00CE21F4"/>
    <w:rsid w:val="00CE2D69"/>
    <w:rsid w:val="00CE38C1"/>
    <w:rsid w:val="00CE5511"/>
    <w:rsid w:val="00CE5873"/>
    <w:rsid w:val="00CE6B27"/>
    <w:rsid w:val="00CE72B3"/>
    <w:rsid w:val="00CE7699"/>
    <w:rsid w:val="00CF04F0"/>
    <w:rsid w:val="00CF09FF"/>
    <w:rsid w:val="00CF0E3F"/>
    <w:rsid w:val="00CF1907"/>
    <w:rsid w:val="00CF24EE"/>
    <w:rsid w:val="00CF2B01"/>
    <w:rsid w:val="00CF3C11"/>
    <w:rsid w:val="00CF63ED"/>
    <w:rsid w:val="00D00430"/>
    <w:rsid w:val="00D0096F"/>
    <w:rsid w:val="00D009CF"/>
    <w:rsid w:val="00D0148B"/>
    <w:rsid w:val="00D0152E"/>
    <w:rsid w:val="00D02906"/>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C15"/>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3F2D"/>
    <w:rsid w:val="00DD4882"/>
    <w:rsid w:val="00DD6334"/>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306F"/>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430"/>
    <w:rsid w:val="00EC6A14"/>
    <w:rsid w:val="00EC6F6B"/>
    <w:rsid w:val="00EC70CA"/>
    <w:rsid w:val="00EC757B"/>
    <w:rsid w:val="00ED20D7"/>
    <w:rsid w:val="00ED3768"/>
    <w:rsid w:val="00ED3AD6"/>
    <w:rsid w:val="00ED6A65"/>
    <w:rsid w:val="00ED6BD2"/>
    <w:rsid w:val="00EE1780"/>
    <w:rsid w:val="00EE23AA"/>
    <w:rsid w:val="00EE2F0D"/>
    <w:rsid w:val="00EE369F"/>
    <w:rsid w:val="00EE4859"/>
    <w:rsid w:val="00EE4A7E"/>
    <w:rsid w:val="00EE5081"/>
    <w:rsid w:val="00EE5532"/>
    <w:rsid w:val="00EE5A00"/>
    <w:rsid w:val="00EE6934"/>
    <w:rsid w:val="00EF09DD"/>
    <w:rsid w:val="00EF0B6F"/>
    <w:rsid w:val="00EF3446"/>
    <w:rsid w:val="00EF36D3"/>
    <w:rsid w:val="00EF55A8"/>
    <w:rsid w:val="00EF57B9"/>
    <w:rsid w:val="00EF659A"/>
    <w:rsid w:val="00EF74AB"/>
    <w:rsid w:val="00F00062"/>
    <w:rsid w:val="00F01085"/>
    <w:rsid w:val="00F037EA"/>
    <w:rsid w:val="00F03ABE"/>
    <w:rsid w:val="00F04BFE"/>
    <w:rsid w:val="00F04F0D"/>
    <w:rsid w:val="00F052DA"/>
    <w:rsid w:val="00F053A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567"/>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20">
    <w:name w:val="Gövde metni (2)_"/>
    <w:basedOn w:val="VarsaylanParagrafYazTipi"/>
    <w:link w:val="Gvdemetni21"/>
    <w:rsid w:val="009A43C3"/>
    <w:rPr>
      <w:sz w:val="22"/>
      <w:szCs w:val="22"/>
      <w:shd w:val="clear" w:color="auto" w:fill="FFFFFF"/>
    </w:rPr>
  </w:style>
  <w:style w:type="paragraph" w:customStyle="1" w:styleId="Gvdemetni21">
    <w:name w:val="Gövde metni (2)"/>
    <w:basedOn w:val="Normal"/>
    <w:link w:val="Gvdemetni20"/>
    <w:rsid w:val="009A43C3"/>
    <w:pPr>
      <w:widowControl w:val="0"/>
      <w:shd w:val="clear" w:color="auto" w:fill="FFFFFF"/>
      <w:spacing w:line="302" w:lineRule="exact"/>
      <w:jc w:val="center"/>
    </w:pPr>
    <w:rPr>
      <w:sz w:val="22"/>
      <w:szCs w:val="22"/>
    </w:rPr>
  </w:style>
  <w:style w:type="paragraph" w:styleId="stbilgi">
    <w:name w:val="header"/>
    <w:basedOn w:val="Normal"/>
    <w:link w:val="stbilgiChar"/>
    <w:rsid w:val="00B13B41"/>
    <w:pPr>
      <w:tabs>
        <w:tab w:val="center" w:pos="4536"/>
        <w:tab w:val="right" w:pos="9072"/>
      </w:tabs>
    </w:pPr>
  </w:style>
  <w:style w:type="character" w:customStyle="1" w:styleId="stbilgiChar">
    <w:name w:val="Üstbilgi Char"/>
    <w:basedOn w:val="VarsaylanParagrafYazTipi"/>
    <w:link w:val="stbilgi"/>
    <w:rsid w:val="00B13B41"/>
    <w:rPr>
      <w:sz w:val="24"/>
      <w:szCs w:val="24"/>
    </w:rPr>
  </w:style>
  <w:style w:type="paragraph" w:styleId="Altbilgi">
    <w:name w:val="footer"/>
    <w:basedOn w:val="Normal"/>
    <w:link w:val="AltbilgiChar"/>
    <w:rsid w:val="00B13B41"/>
    <w:pPr>
      <w:tabs>
        <w:tab w:val="center" w:pos="4536"/>
        <w:tab w:val="right" w:pos="9072"/>
      </w:tabs>
    </w:pPr>
  </w:style>
  <w:style w:type="character" w:customStyle="1" w:styleId="AltbilgiChar">
    <w:name w:val="Altbilgi Char"/>
    <w:basedOn w:val="VarsaylanParagrafYazTipi"/>
    <w:link w:val="Altbilgi"/>
    <w:rsid w:val="00B13B41"/>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CD260-E3B9-4A26-9813-4DFE0FA7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1059</Words>
  <Characters>7136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2</cp:revision>
  <cp:lastPrinted>2019-03-18T11:53:00Z</cp:lastPrinted>
  <dcterms:created xsi:type="dcterms:W3CDTF">2019-03-18T12:05:00Z</dcterms:created>
  <dcterms:modified xsi:type="dcterms:W3CDTF">2019-03-18T12:05:00Z</dcterms:modified>
</cp:coreProperties>
</file>