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F23D23">
        <w:t>76</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FD3CF9">
        <w:t>4</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F23D23" w:rsidP="00492DFF">
      <w:pPr>
        <w:ind w:firstLine="708"/>
        <w:jc w:val="both"/>
      </w:pPr>
      <w:r w:rsidRPr="00A36029">
        <w:t>Belediyemizin 2020 yılı Ücret Tarifesine</w:t>
      </w:r>
      <w:r w:rsidR="00D74C31">
        <w:t xml:space="preserve"> </w:t>
      </w:r>
      <w:r w:rsidR="000A5D4E">
        <w:t xml:space="preserve">ilişkin </w:t>
      </w:r>
      <w:r w:rsidRPr="00151DBB">
        <w:t>Hukuk ve Tarifeler</w:t>
      </w:r>
      <w:r w:rsidR="000A5D4E">
        <w:t xml:space="preserve"> </w:t>
      </w:r>
      <w:r w:rsidR="003D7483" w:rsidRPr="00104FC6">
        <w:t xml:space="preserve">Komisyonunun </w:t>
      </w:r>
      <w:r w:rsidR="00FD3CF9">
        <w:t>17</w:t>
      </w:r>
      <w:r w:rsidR="008955BF">
        <w:t>.</w:t>
      </w:r>
      <w:r w:rsidR="00923BD1">
        <w:t>0</w:t>
      </w:r>
      <w:r w:rsidR="008955BF">
        <w:t>1</w:t>
      </w:r>
      <w:r w:rsidR="00535CDC" w:rsidRPr="00104FC6">
        <w:t>.20</w:t>
      </w:r>
      <w:r w:rsidR="001E4EEF">
        <w:t>20</w:t>
      </w:r>
      <w:r w:rsidR="00535CDC" w:rsidRPr="00104FC6">
        <w:t xml:space="preserve"> gün ve </w:t>
      </w:r>
      <w:r>
        <w:t>97</w:t>
      </w:r>
      <w:r w:rsidR="00526AE8">
        <w:t xml:space="preserve"> </w:t>
      </w:r>
      <w:r w:rsidR="003D7483" w:rsidRPr="00104FC6">
        <w:t xml:space="preserve">sayılı raporu </w:t>
      </w:r>
      <w:r w:rsidR="00B90D7E" w:rsidRPr="00104FC6">
        <w:t xml:space="preserve">Büyükşehir Belediye Meclisimizin </w:t>
      </w:r>
      <w:r w:rsidR="008955BF">
        <w:t>1</w:t>
      </w:r>
      <w:r w:rsidR="00FD3CF9">
        <w:t>4</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F23D23" w:rsidRDefault="00530CD2" w:rsidP="00F23D23">
      <w:pPr>
        <w:shd w:val="clear" w:color="auto" w:fill="FFFFFF"/>
        <w:autoSpaceDE w:val="0"/>
        <w:autoSpaceDN w:val="0"/>
        <w:adjustRightInd w:val="0"/>
        <w:ind w:firstLine="708"/>
        <w:jc w:val="both"/>
        <w:rPr>
          <w:color w:val="000000"/>
        </w:rPr>
      </w:pPr>
      <w:r w:rsidRPr="00C90B38">
        <w:t xml:space="preserve">Konu üzerinde </w:t>
      </w:r>
      <w:r w:rsidR="004E5A50" w:rsidRPr="00C90B38">
        <w:t>yapılan görüşmeler neticesinde;</w:t>
      </w:r>
      <w:r w:rsidR="00DE5C47">
        <w:t xml:space="preserve"> </w:t>
      </w:r>
      <w:r w:rsidR="00F23D23" w:rsidRPr="00A36029">
        <w:rPr>
          <w:color w:val="000000"/>
        </w:rPr>
        <w:t xml:space="preserve">Büyükşehir Belediyesinin 2020 yılı ücret tarifesine ilişkin olarak düzenleme Büyükşehir Belediye </w:t>
      </w:r>
      <w:r w:rsidR="00F23D23">
        <w:rPr>
          <w:color w:val="000000"/>
        </w:rPr>
        <w:t xml:space="preserve">Meclisinin 27.12.2019 gün ve 1746 sayılı kararı ile Belediyemizin 2020 yılı ücret tarifesi onaylanarak uygulamaya başlanılmıştır. Ancak hafriyat toprağı ve inşaat yıkıntı atıkları başlığı altında uygulanan tarifede yeni bir düzenleme yapılması </w:t>
      </w:r>
      <w:proofErr w:type="gramStart"/>
      <w:r w:rsidR="00F23D23">
        <w:rPr>
          <w:color w:val="000000"/>
        </w:rPr>
        <w:t>hasıl</w:t>
      </w:r>
      <w:proofErr w:type="gramEnd"/>
      <w:r w:rsidR="00F23D23">
        <w:rPr>
          <w:color w:val="000000"/>
        </w:rPr>
        <w:t xml:space="preserve"> olmuştur.</w:t>
      </w:r>
    </w:p>
    <w:p w:rsidR="00F23D23" w:rsidRDefault="00F23D23" w:rsidP="00F23D23">
      <w:pPr>
        <w:shd w:val="clear" w:color="auto" w:fill="FFFFFF"/>
        <w:autoSpaceDE w:val="0"/>
        <w:autoSpaceDN w:val="0"/>
        <w:adjustRightInd w:val="0"/>
        <w:ind w:firstLine="708"/>
        <w:jc w:val="both"/>
        <w:rPr>
          <w:color w:val="000000"/>
        </w:rPr>
      </w:pPr>
    </w:p>
    <w:p w:rsidR="00094D9E" w:rsidRDefault="00F23D23" w:rsidP="00F23D23">
      <w:pPr>
        <w:shd w:val="clear" w:color="auto" w:fill="FFFFFF"/>
        <w:ind w:firstLine="691"/>
        <w:jc w:val="both"/>
      </w:pPr>
      <w:r>
        <w:rPr>
          <w:color w:val="000000"/>
        </w:rPr>
        <w:t>Bu nedenle hazırlanan ve ekte sunulan liste de belirtilen hafriyat toprağı ve inşaat atıkları başlığı altında uygulanan tarifeye</w:t>
      </w:r>
      <w:r w:rsidR="00FE752C" w:rsidRPr="00C90B38">
        <w:rPr>
          <w:color w:val="000000"/>
        </w:rPr>
        <w:t xml:space="preserve"> </w:t>
      </w:r>
      <w:r w:rsidR="005C358D" w:rsidRPr="00C90B38">
        <w:rPr>
          <w:color w:val="000000"/>
        </w:rPr>
        <w:t>ilişkin</w:t>
      </w:r>
      <w:r w:rsidR="000A5D4E">
        <w:t xml:space="preserve"> </w:t>
      </w:r>
      <w:r w:rsidRPr="00151DBB">
        <w:t>Hukuk ve Tarifeler</w:t>
      </w:r>
      <w:r w:rsidR="000A5D4E">
        <w:t xml:space="preserve"> </w:t>
      </w:r>
      <w:r w:rsidR="00080515">
        <w:t xml:space="preserve">Komisyonu </w:t>
      </w:r>
      <w:r w:rsidR="008955BF" w:rsidRPr="00C90B38">
        <w:t>Raporu</w:t>
      </w:r>
      <w:r>
        <w:t xml:space="preserve">nun </w:t>
      </w:r>
      <w:r w:rsidRPr="00F23D23">
        <w:rPr>
          <w:b/>
          <w:i/>
        </w:rPr>
        <w:t>“harç”</w:t>
      </w:r>
      <w:r>
        <w:t xml:space="preserve"> kelimesini </w:t>
      </w:r>
      <w:r w:rsidRPr="00F23D23">
        <w:rPr>
          <w:b/>
          <w:i/>
        </w:rPr>
        <w:t>“hariç”</w:t>
      </w:r>
      <w:r>
        <w:t xml:space="preserve"> olarak düzeltilmiş tarzda</w:t>
      </w:r>
      <w:r w:rsidR="00FD3CF9">
        <w:t xml:space="preserve"> </w:t>
      </w:r>
      <w:r w:rsidR="008955BF" w:rsidRPr="00C90B38">
        <w:t>oylanarak oy</w:t>
      </w:r>
      <w:r>
        <w:t>çokluğu</w:t>
      </w:r>
      <w:r w:rsidR="008955BF" w:rsidRPr="00C90B38">
        <w:t xml:space="preserve"> ile kabul edildi.</w:t>
      </w:r>
    </w:p>
    <w:p w:rsidR="00094D9E" w:rsidRDefault="00094D9E" w:rsidP="00094D9E">
      <w:pPr>
        <w:pStyle w:val="Style3"/>
        <w:widowControl/>
        <w:spacing w:line="240" w:lineRule="auto"/>
        <w:ind w:firstLine="739"/>
      </w:pPr>
    </w:p>
    <w:p w:rsidR="00C120FC" w:rsidRDefault="00C120FC"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20" w:type="dxa"/>
            <w:hideMark/>
          </w:tcPr>
          <w:p w:rsidR="00094D9E" w:rsidRDefault="00094D9E" w:rsidP="00FD3CF9">
            <w:pPr>
              <w:autoSpaceDE w:val="0"/>
              <w:autoSpaceDN w:val="0"/>
              <w:adjustRightInd w:val="0"/>
              <w:jc w:val="right"/>
              <w:rPr>
                <w:color w:val="000000"/>
              </w:rPr>
            </w:pPr>
            <w:r>
              <w:rPr>
                <w:color w:val="000000"/>
              </w:rPr>
              <w:t xml:space="preserve">    </w:t>
            </w:r>
            <w:r w:rsidR="00FD3CF9">
              <w:rPr>
                <w:color w:val="000000"/>
              </w:rPr>
              <w:t>Mehmet Kürşad KOÇAK</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Default="007E4FCD" w:rsidP="00094D9E">
      <w:pPr>
        <w:pStyle w:val="Style3"/>
        <w:widowControl/>
        <w:spacing w:line="240" w:lineRule="auto"/>
        <w:ind w:firstLine="739"/>
      </w:pPr>
    </w:p>
    <w:p w:rsidR="007E4FCD" w:rsidRPr="00151DBB" w:rsidRDefault="007E4FCD" w:rsidP="007E4FCD">
      <w:pPr>
        <w:ind w:right="140"/>
      </w:pPr>
    </w:p>
    <w:p w:rsidR="007E4FCD" w:rsidRPr="00151DBB" w:rsidRDefault="007E4FCD" w:rsidP="007E4FCD">
      <w:pPr>
        <w:ind w:right="140"/>
      </w:pPr>
      <w:r w:rsidRPr="00151DBB">
        <w:tab/>
      </w:r>
      <w:r w:rsidRPr="00151DBB">
        <w:tab/>
        <w:t xml:space="preserve">      </w:t>
      </w:r>
      <w:r w:rsidRPr="00151DBB">
        <w:tab/>
        <w:t xml:space="preserve">                                       T.C.</w:t>
      </w:r>
    </w:p>
    <w:p w:rsidR="007E4FCD" w:rsidRPr="00151DBB" w:rsidRDefault="007E4FCD" w:rsidP="007E4FCD">
      <w:pPr>
        <w:ind w:right="140"/>
        <w:jc w:val="center"/>
      </w:pPr>
      <w:r w:rsidRPr="00151DBB">
        <w:t>ANKARA BÜYÜKŞEHİR BELEDİYE MECLİSİ</w:t>
      </w:r>
    </w:p>
    <w:p w:rsidR="007E4FCD" w:rsidRDefault="007E4FCD" w:rsidP="007E4FCD">
      <w:pPr>
        <w:ind w:right="140"/>
        <w:jc w:val="center"/>
      </w:pPr>
      <w:r w:rsidRPr="00151DBB">
        <w:t>Hukuk ve Tarifeler</w:t>
      </w:r>
      <w:r>
        <w:t xml:space="preserve"> Komisyon </w:t>
      </w:r>
      <w:r w:rsidRPr="00151DBB">
        <w:t>Raporu</w:t>
      </w:r>
    </w:p>
    <w:p w:rsidR="007E4FCD" w:rsidRDefault="007E4FCD" w:rsidP="007E4FCD">
      <w:pPr>
        <w:ind w:right="140"/>
        <w:jc w:val="center"/>
      </w:pPr>
    </w:p>
    <w:p w:rsidR="007E4FCD" w:rsidRPr="00151DBB" w:rsidRDefault="007E4FCD" w:rsidP="007E4FCD">
      <w:pPr>
        <w:ind w:right="140"/>
        <w:jc w:val="center"/>
      </w:pPr>
    </w:p>
    <w:p w:rsidR="007E4FCD" w:rsidRDefault="007E4FCD" w:rsidP="007E4FCD">
      <w:pPr>
        <w:ind w:right="-2"/>
        <w:jc w:val="both"/>
      </w:pPr>
      <w:r w:rsidRPr="00151DBB">
        <w:t>Rapor No:</w:t>
      </w:r>
      <w:r>
        <w:t>97</w:t>
      </w:r>
      <w:r w:rsidRPr="00151DBB">
        <w:t xml:space="preserve">    </w:t>
      </w:r>
      <w:r w:rsidRPr="00151DBB">
        <w:ta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17</w:t>
      </w:r>
      <w:r w:rsidRPr="00151DBB">
        <w:t>.</w:t>
      </w:r>
      <w:r>
        <w:t>01</w:t>
      </w:r>
      <w:r w:rsidRPr="00151DBB">
        <w:t>.</w:t>
      </w:r>
      <w:r>
        <w:t>2020</w:t>
      </w:r>
      <w:r w:rsidRPr="00151DBB">
        <w:t xml:space="preserve">  </w:t>
      </w:r>
    </w:p>
    <w:p w:rsidR="007E4FCD" w:rsidRDefault="007E4FCD" w:rsidP="007E4FCD"/>
    <w:p w:rsidR="007E4FCD" w:rsidRDefault="007E4FCD" w:rsidP="007E4FCD"/>
    <w:p w:rsidR="007E4FCD" w:rsidRPr="007E4FCD" w:rsidRDefault="007E4FCD" w:rsidP="007E4FCD">
      <w:pPr>
        <w:pStyle w:val="Balk7"/>
        <w:ind w:right="140"/>
        <w:jc w:val="center"/>
        <w:rPr>
          <w:bCs/>
        </w:rPr>
      </w:pPr>
      <w:r w:rsidRPr="007E4FCD">
        <w:rPr>
          <w:bCs/>
        </w:rPr>
        <w:t>BÜYÜKŞEHİR BELEDİYE MECLİSİ BAŞKANLIĞINA</w:t>
      </w:r>
    </w:p>
    <w:p w:rsidR="007E4FCD" w:rsidRPr="008D67AD" w:rsidRDefault="007E4FCD" w:rsidP="007E4FCD"/>
    <w:p w:rsidR="007E4FCD" w:rsidRPr="00151DBB" w:rsidRDefault="007E4FCD" w:rsidP="007E4FCD"/>
    <w:p w:rsidR="007E4FCD" w:rsidRPr="00F216EB" w:rsidRDefault="007E4FCD" w:rsidP="007E4FCD">
      <w:pPr>
        <w:pStyle w:val="ListeParagraf"/>
        <w:tabs>
          <w:tab w:val="left" w:pos="0"/>
          <w:tab w:val="left" w:pos="1134"/>
        </w:tabs>
        <w:ind w:left="1134"/>
        <w:jc w:val="both"/>
      </w:pPr>
    </w:p>
    <w:p w:rsidR="007E4FCD" w:rsidRPr="00A36029" w:rsidRDefault="007E4FCD" w:rsidP="007E4FCD">
      <w:pPr>
        <w:pStyle w:val="ListeParagraf"/>
        <w:tabs>
          <w:tab w:val="num" w:pos="709"/>
        </w:tabs>
        <w:ind w:left="0"/>
        <w:jc w:val="both"/>
      </w:pPr>
      <w:r w:rsidRPr="00F216EB">
        <w:tab/>
      </w:r>
      <w:r w:rsidRPr="00A36029">
        <w:t>Belediyemizin 2020 yılı Ücret Tarifesine ilişkin Büyükşehir Belediye Meclisimizin 08.01.2020 ve 23. gündem maddesi olarak komisyonumuza havale edilen dosya incelendi.</w:t>
      </w:r>
    </w:p>
    <w:p w:rsidR="007E4FCD" w:rsidRPr="00A36029" w:rsidRDefault="007E4FCD" w:rsidP="007E4FCD">
      <w:pPr>
        <w:pStyle w:val="ListeParagraf"/>
        <w:tabs>
          <w:tab w:val="num" w:pos="709"/>
        </w:tabs>
        <w:ind w:left="0"/>
        <w:jc w:val="both"/>
      </w:pPr>
    </w:p>
    <w:p w:rsidR="007E4FCD" w:rsidRPr="00A36029" w:rsidRDefault="007E4FCD" w:rsidP="007E4FCD">
      <w:pPr>
        <w:pStyle w:val="ListeParagraf"/>
        <w:tabs>
          <w:tab w:val="num" w:pos="709"/>
        </w:tabs>
        <w:ind w:left="0"/>
        <w:jc w:val="both"/>
      </w:pPr>
      <w:r w:rsidRPr="00A36029">
        <w:tab/>
        <w:t>Üyeler</w:t>
      </w:r>
      <w:r>
        <w:t xml:space="preserve"> Coşkun TORUN, Murat ILIKAN, Adnan BEKER ve Mümin ALTU</w:t>
      </w:r>
      <w:r w:rsidRPr="00A36029">
        <w:t>NIŞIK’</w:t>
      </w:r>
      <w:r>
        <w:t xml:space="preserve"> </w:t>
      </w:r>
      <w:proofErr w:type="spellStart"/>
      <w:r w:rsidRPr="00A36029">
        <w:t>ın</w:t>
      </w:r>
      <w:proofErr w:type="spellEnd"/>
      <w:r w:rsidRPr="00A36029">
        <w:t xml:space="preserve"> verdiği önergede; Belediyemizin 2020 yılı Ücret Tarifesinin </w:t>
      </w:r>
      <w:r w:rsidRPr="00A36029">
        <w:rPr>
          <w:color w:val="000000"/>
        </w:rPr>
        <w:t>Çevre Koruma ve Kontrol Dairesi Başkanlığı Atık Yönetimi Şube Müdürlüğün</w:t>
      </w:r>
      <w:r>
        <w:rPr>
          <w:color w:val="000000"/>
        </w:rPr>
        <w:t xml:space="preserve">ün </w:t>
      </w:r>
      <w:r w:rsidRPr="00A36029">
        <w:rPr>
          <w:color w:val="000000"/>
        </w:rPr>
        <w:t>ücret tarifesin</w:t>
      </w:r>
      <w:r>
        <w:rPr>
          <w:color w:val="000000"/>
        </w:rPr>
        <w:t>in yeniden yapılmasının istenildiği;</w:t>
      </w:r>
    </w:p>
    <w:p w:rsidR="007E4FCD" w:rsidRPr="00A36029" w:rsidRDefault="007E4FCD" w:rsidP="007E4FCD">
      <w:pPr>
        <w:pStyle w:val="Style3"/>
        <w:widowControl/>
        <w:spacing w:line="240" w:lineRule="auto"/>
        <w:ind w:firstLine="0"/>
      </w:pPr>
    </w:p>
    <w:p w:rsidR="007E4FCD" w:rsidRDefault="007E4FCD" w:rsidP="007E4FCD">
      <w:pPr>
        <w:shd w:val="clear" w:color="auto" w:fill="FFFFFF"/>
        <w:autoSpaceDE w:val="0"/>
        <w:autoSpaceDN w:val="0"/>
        <w:adjustRightInd w:val="0"/>
        <w:ind w:firstLine="708"/>
        <w:jc w:val="both"/>
        <w:rPr>
          <w:color w:val="000000"/>
        </w:rPr>
      </w:pPr>
      <w:r w:rsidRPr="00A36029">
        <w:rPr>
          <w:color w:val="000000"/>
        </w:rPr>
        <w:t xml:space="preserve">Komisyonumuzca yapılan incelemeler neticesinde; Büyükşehir Belediyesinin 2020 yılı ücret tarifesine ilişkin olarak düzenleme Büyükşehir Belediye </w:t>
      </w:r>
      <w:r>
        <w:rPr>
          <w:color w:val="000000"/>
        </w:rPr>
        <w:t xml:space="preserve">Meclisinin 27.12.2019 gün ve 1746 sayılı kararı ile Belediyemizin 2020 yılı ücret tarifesi onaylanarak uygulamaya başlanılmıştır. Ancak hafriyat toprağı ve inşaat yıkıntı atıkları başlığı altında uygulanan tarifede yeni bir düzenleme yapılması </w:t>
      </w:r>
      <w:proofErr w:type="gramStart"/>
      <w:r>
        <w:rPr>
          <w:color w:val="000000"/>
        </w:rPr>
        <w:t>hasıl</w:t>
      </w:r>
      <w:proofErr w:type="gramEnd"/>
      <w:r>
        <w:rPr>
          <w:color w:val="000000"/>
        </w:rPr>
        <w:t xml:space="preserve"> olmuştur.</w:t>
      </w:r>
    </w:p>
    <w:p w:rsidR="007E4FCD" w:rsidRDefault="007E4FCD" w:rsidP="007E4FCD">
      <w:pPr>
        <w:shd w:val="clear" w:color="auto" w:fill="FFFFFF"/>
        <w:autoSpaceDE w:val="0"/>
        <w:autoSpaceDN w:val="0"/>
        <w:adjustRightInd w:val="0"/>
        <w:ind w:firstLine="708"/>
        <w:jc w:val="both"/>
        <w:rPr>
          <w:color w:val="000000"/>
        </w:rPr>
      </w:pPr>
    </w:p>
    <w:p w:rsidR="007E4FCD" w:rsidRDefault="007E4FCD" w:rsidP="007E4FCD">
      <w:pPr>
        <w:shd w:val="clear" w:color="auto" w:fill="FFFFFF"/>
        <w:autoSpaceDE w:val="0"/>
        <w:autoSpaceDN w:val="0"/>
        <w:adjustRightInd w:val="0"/>
        <w:ind w:firstLine="708"/>
        <w:jc w:val="both"/>
        <w:rPr>
          <w:color w:val="000000"/>
        </w:rPr>
      </w:pPr>
      <w:r>
        <w:rPr>
          <w:color w:val="000000"/>
        </w:rPr>
        <w:t xml:space="preserve">Bu nedenle hazırlanan ve ekte sunulan liste de belirtilen hafriyat toprağı ve inşaat atıkları başlığı altında uygulanan tarife komisyonumuzca oyçokluğu ile uygun görülmüştür. </w:t>
      </w:r>
    </w:p>
    <w:p w:rsidR="007E4FCD" w:rsidRPr="00A36029" w:rsidRDefault="007E4FCD" w:rsidP="007E4FCD">
      <w:pPr>
        <w:shd w:val="clear" w:color="auto" w:fill="FFFFFF"/>
        <w:autoSpaceDE w:val="0"/>
        <w:autoSpaceDN w:val="0"/>
        <w:adjustRightInd w:val="0"/>
        <w:ind w:firstLine="708"/>
        <w:jc w:val="both"/>
        <w:rPr>
          <w:rStyle w:val="FontStyle15"/>
          <w:sz w:val="24"/>
          <w:szCs w:val="24"/>
        </w:rPr>
      </w:pPr>
    </w:p>
    <w:p w:rsidR="007E4FCD" w:rsidRDefault="007E4FCD" w:rsidP="007E4FCD">
      <w:pPr>
        <w:ind w:firstLine="708"/>
        <w:jc w:val="both"/>
      </w:pPr>
      <w:r w:rsidRPr="00A36029">
        <w:t>Raporumuz Büyükşehir Belediye Meclisinin onayına arz olunur.</w:t>
      </w:r>
    </w:p>
    <w:p w:rsidR="007E4FCD" w:rsidRDefault="007E4FCD" w:rsidP="007E4FCD">
      <w:pPr>
        <w:ind w:firstLine="708"/>
        <w:jc w:val="both"/>
      </w:pPr>
    </w:p>
    <w:p w:rsidR="007E4FCD" w:rsidRDefault="007E4FCD" w:rsidP="007E4FCD">
      <w:pPr>
        <w:ind w:firstLine="708"/>
        <w:jc w:val="both"/>
      </w:pPr>
    </w:p>
    <w:p w:rsidR="007E4FCD" w:rsidRDefault="007E4FCD" w:rsidP="007E4FCD">
      <w:pPr>
        <w:pStyle w:val="ListeParagraf"/>
        <w:tabs>
          <w:tab w:val="num" w:pos="709"/>
        </w:tabs>
        <w:ind w:left="0"/>
        <w:jc w:val="both"/>
      </w:pPr>
    </w:p>
    <w:p w:rsidR="007E4FCD" w:rsidRPr="00151DBB" w:rsidRDefault="007E4FCD" w:rsidP="007E4FCD">
      <w:pPr>
        <w:pStyle w:val="ListeParagraf"/>
        <w:tabs>
          <w:tab w:val="num" w:pos="709"/>
        </w:tabs>
        <w:ind w:left="0"/>
        <w:jc w:val="both"/>
      </w:pPr>
      <w:r w:rsidRPr="00151DBB">
        <w:tab/>
      </w:r>
    </w:p>
    <w:p w:rsidR="007E4FCD" w:rsidRDefault="007E4FCD" w:rsidP="007E4FCD">
      <w:pPr>
        <w:shd w:val="clear" w:color="auto" w:fill="FFFFFF"/>
        <w:autoSpaceDE w:val="0"/>
        <w:autoSpaceDN w:val="0"/>
        <w:adjustRightInd w:val="0"/>
        <w:ind w:right="140"/>
      </w:pPr>
      <w:r>
        <w:t xml:space="preserve">                  </w:t>
      </w:r>
      <w:r>
        <w:tab/>
      </w:r>
      <w:r>
        <w:tab/>
      </w:r>
      <w:r>
        <w:tab/>
      </w:r>
      <w:r>
        <w:tab/>
      </w:r>
    </w:p>
    <w:tbl>
      <w:tblPr>
        <w:tblpPr w:leftFromText="141" w:rightFromText="141" w:vertAnchor="text" w:tblpY="-74"/>
        <w:tblW w:w="9706" w:type="dxa"/>
        <w:tblLook w:val="04A0"/>
      </w:tblPr>
      <w:tblGrid>
        <w:gridCol w:w="3235"/>
        <w:gridCol w:w="3235"/>
        <w:gridCol w:w="3236"/>
      </w:tblGrid>
      <w:tr w:rsidR="007E4FCD" w:rsidRPr="00151DBB" w:rsidTr="00B41A9F">
        <w:trPr>
          <w:trHeight w:val="1335"/>
        </w:trPr>
        <w:tc>
          <w:tcPr>
            <w:tcW w:w="3235" w:type="dxa"/>
          </w:tcPr>
          <w:p w:rsidR="007E4FCD" w:rsidRDefault="007E4FCD" w:rsidP="00B41A9F">
            <w:pPr>
              <w:jc w:val="center"/>
            </w:pPr>
            <w:r w:rsidRPr="00151DBB">
              <w:t>Ercan KINACI</w:t>
            </w:r>
          </w:p>
          <w:p w:rsidR="007E4FCD" w:rsidRPr="00151DBB" w:rsidRDefault="007E4FCD" w:rsidP="00B41A9F">
            <w:pPr>
              <w:jc w:val="center"/>
            </w:pPr>
            <w:r w:rsidRPr="00151DBB">
              <w:t xml:space="preserve">Hukuk ve Tarifeler </w:t>
            </w:r>
            <w:proofErr w:type="spellStart"/>
            <w:r w:rsidRPr="00151DBB">
              <w:t>Koms</w:t>
            </w:r>
            <w:proofErr w:type="spellEnd"/>
            <w:r w:rsidRPr="00151DBB">
              <w:t xml:space="preserve">. </w:t>
            </w:r>
            <w:proofErr w:type="spellStart"/>
            <w:r w:rsidRPr="00151DBB">
              <w:t>Başk</w:t>
            </w:r>
            <w:proofErr w:type="spellEnd"/>
            <w:r w:rsidRPr="00151DBB">
              <w:t>.</w:t>
            </w:r>
          </w:p>
        </w:tc>
        <w:tc>
          <w:tcPr>
            <w:tcW w:w="3235" w:type="dxa"/>
          </w:tcPr>
          <w:p w:rsidR="007E4FCD" w:rsidRDefault="007E4FCD" w:rsidP="00B41A9F">
            <w:pPr>
              <w:jc w:val="center"/>
            </w:pPr>
            <w:r w:rsidRPr="00151DBB">
              <w:t>Abdullah Emin TEKİN</w:t>
            </w:r>
          </w:p>
          <w:p w:rsidR="007E4FCD" w:rsidRPr="00151DBB" w:rsidRDefault="007E4FCD" w:rsidP="00B41A9F">
            <w:pPr>
              <w:jc w:val="center"/>
            </w:pPr>
            <w:r w:rsidRPr="00151DBB">
              <w:t>Başkan Vekili</w:t>
            </w:r>
          </w:p>
        </w:tc>
        <w:tc>
          <w:tcPr>
            <w:tcW w:w="3236" w:type="dxa"/>
          </w:tcPr>
          <w:p w:rsidR="007E4FCD" w:rsidRDefault="007E4FCD" w:rsidP="00B41A9F">
            <w:pPr>
              <w:jc w:val="center"/>
            </w:pPr>
            <w:r w:rsidRPr="00151DBB">
              <w:t>Baki DEMİRBAŞ</w:t>
            </w:r>
          </w:p>
          <w:p w:rsidR="007E4FCD" w:rsidRPr="00151DBB" w:rsidRDefault="007E4FCD" w:rsidP="00B41A9F">
            <w:pPr>
              <w:jc w:val="center"/>
            </w:pPr>
            <w:r w:rsidRPr="00151DBB">
              <w:t>Üye</w:t>
            </w:r>
          </w:p>
          <w:p w:rsidR="007E4FCD" w:rsidRPr="00151DBB" w:rsidRDefault="007E4FCD" w:rsidP="00B41A9F">
            <w:pPr>
              <w:jc w:val="center"/>
            </w:pPr>
          </w:p>
        </w:tc>
      </w:tr>
      <w:tr w:rsidR="007E4FCD" w:rsidRPr="00151DBB" w:rsidTr="00B41A9F">
        <w:trPr>
          <w:trHeight w:val="1335"/>
        </w:trPr>
        <w:tc>
          <w:tcPr>
            <w:tcW w:w="3235" w:type="dxa"/>
            <w:vAlign w:val="center"/>
          </w:tcPr>
          <w:p w:rsidR="007E4FCD" w:rsidRDefault="007E4FCD" w:rsidP="00B41A9F">
            <w:pPr>
              <w:jc w:val="center"/>
            </w:pPr>
            <w:proofErr w:type="spellStart"/>
            <w:r w:rsidRPr="00151DBB">
              <w:t>Duhan</w:t>
            </w:r>
            <w:proofErr w:type="spellEnd"/>
            <w:r w:rsidRPr="00151DBB">
              <w:t xml:space="preserve"> KALKAN</w:t>
            </w:r>
          </w:p>
          <w:p w:rsidR="007E4FCD" w:rsidRPr="00151DBB" w:rsidRDefault="007E4FCD" w:rsidP="00B41A9F">
            <w:pPr>
              <w:jc w:val="center"/>
            </w:pPr>
            <w:r w:rsidRPr="00151DBB">
              <w:t>Üye</w:t>
            </w:r>
          </w:p>
        </w:tc>
        <w:tc>
          <w:tcPr>
            <w:tcW w:w="3235" w:type="dxa"/>
            <w:vAlign w:val="center"/>
          </w:tcPr>
          <w:p w:rsidR="007E4FCD" w:rsidRDefault="007E4FCD" w:rsidP="00B41A9F">
            <w:pPr>
              <w:jc w:val="center"/>
            </w:pPr>
            <w:proofErr w:type="spellStart"/>
            <w:r>
              <w:t>A</w:t>
            </w:r>
            <w:r w:rsidRPr="00151DBB">
              <w:t>ysun</w:t>
            </w:r>
            <w:proofErr w:type="spellEnd"/>
            <w:r w:rsidRPr="00151DBB">
              <w:t xml:space="preserve"> Liman YAŞACAN</w:t>
            </w:r>
          </w:p>
          <w:p w:rsidR="007E4FCD" w:rsidRPr="00151DBB" w:rsidRDefault="007E4FCD" w:rsidP="00B41A9F">
            <w:pPr>
              <w:jc w:val="center"/>
            </w:pPr>
            <w:r w:rsidRPr="00151DBB">
              <w:t>Üye</w:t>
            </w:r>
          </w:p>
        </w:tc>
        <w:tc>
          <w:tcPr>
            <w:tcW w:w="3236" w:type="dxa"/>
            <w:vAlign w:val="center"/>
          </w:tcPr>
          <w:p w:rsidR="007E4FCD" w:rsidRDefault="007E4FCD" w:rsidP="00B41A9F">
            <w:pPr>
              <w:jc w:val="center"/>
            </w:pPr>
            <w:r>
              <w:t>M</w:t>
            </w:r>
            <w:r w:rsidRPr="00151DBB">
              <w:t>ehmet ÜÇÖZ</w:t>
            </w:r>
          </w:p>
          <w:p w:rsidR="007E4FCD" w:rsidRPr="00151DBB" w:rsidRDefault="007E4FCD" w:rsidP="00B41A9F">
            <w:pPr>
              <w:jc w:val="center"/>
            </w:pPr>
            <w:r w:rsidRPr="00151DBB">
              <w:t>Üye</w:t>
            </w:r>
          </w:p>
        </w:tc>
      </w:tr>
      <w:tr w:rsidR="007E4FCD" w:rsidRPr="00151DBB" w:rsidTr="00B41A9F">
        <w:trPr>
          <w:trHeight w:val="1335"/>
        </w:trPr>
        <w:tc>
          <w:tcPr>
            <w:tcW w:w="3235" w:type="dxa"/>
            <w:vAlign w:val="bottom"/>
          </w:tcPr>
          <w:p w:rsidR="007E4FCD" w:rsidRPr="00151DBB" w:rsidRDefault="007E4FCD" w:rsidP="00B41A9F">
            <w:pPr>
              <w:jc w:val="center"/>
            </w:pPr>
          </w:p>
          <w:p w:rsidR="007E4FCD" w:rsidRDefault="007E4FCD" w:rsidP="00B41A9F">
            <w:pPr>
              <w:jc w:val="center"/>
            </w:pPr>
          </w:p>
          <w:p w:rsidR="007E4FCD" w:rsidRDefault="007E4FCD" w:rsidP="00B41A9F">
            <w:pPr>
              <w:jc w:val="center"/>
            </w:pPr>
          </w:p>
          <w:p w:rsidR="007E4FCD" w:rsidRDefault="007E4FCD" w:rsidP="00B41A9F">
            <w:pPr>
              <w:jc w:val="center"/>
            </w:pPr>
            <w:r w:rsidRPr="00151DBB">
              <w:t>Ömer KOÇAK</w:t>
            </w:r>
          </w:p>
          <w:p w:rsidR="007E4FCD" w:rsidRDefault="007E4FCD" w:rsidP="00B41A9F">
            <w:pPr>
              <w:jc w:val="center"/>
            </w:pPr>
            <w:r w:rsidRPr="00151DBB">
              <w:t>Üye</w:t>
            </w:r>
          </w:p>
          <w:p w:rsidR="007E4FCD" w:rsidRPr="00151DBB" w:rsidRDefault="007E4FCD" w:rsidP="00B41A9F">
            <w:pPr>
              <w:jc w:val="center"/>
            </w:pPr>
            <w:r>
              <w:t>(Muhalif)</w:t>
            </w:r>
          </w:p>
        </w:tc>
        <w:tc>
          <w:tcPr>
            <w:tcW w:w="3235" w:type="dxa"/>
            <w:vAlign w:val="bottom"/>
          </w:tcPr>
          <w:p w:rsidR="007E4FCD" w:rsidRPr="00151DBB" w:rsidRDefault="007E4FCD" w:rsidP="00B41A9F">
            <w:pPr>
              <w:jc w:val="center"/>
            </w:pPr>
          </w:p>
          <w:p w:rsidR="007E4FCD" w:rsidRPr="00151DBB" w:rsidRDefault="007E4FCD" w:rsidP="00B41A9F">
            <w:pPr>
              <w:jc w:val="center"/>
            </w:pPr>
          </w:p>
          <w:p w:rsidR="007E4FCD" w:rsidRDefault="007E4FCD" w:rsidP="00B41A9F">
            <w:pPr>
              <w:jc w:val="center"/>
            </w:pPr>
            <w:r>
              <w:t>H</w:t>
            </w:r>
            <w:r w:rsidRPr="00151DBB">
              <w:t>aydar DEMİR</w:t>
            </w:r>
          </w:p>
          <w:p w:rsidR="007E4FCD" w:rsidRDefault="007E4FCD" w:rsidP="00B41A9F">
            <w:pPr>
              <w:jc w:val="center"/>
            </w:pPr>
            <w:r w:rsidRPr="00151DBB">
              <w:t>Üye</w:t>
            </w:r>
          </w:p>
          <w:p w:rsidR="007E4FCD" w:rsidRPr="00151DBB" w:rsidRDefault="007E4FCD" w:rsidP="00B41A9F">
            <w:pPr>
              <w:jc w:val="center"/>
            </w:pPr>
            <w:r>
              <w:t>(Muhalif)</w:t>
            </w:r>
          </w:p>
        </w:tc>
        <w:tc>
          <w:tcPr>
            <w:tcW w:w="3236" w:type="dxa"/>
            <w:vAlign w:val="bottom"/>
          </w:tcPr>
          <w:p w:rsidR="007E4FCD" w:rsidRDefault="007E4FCD" w:rsidP="00B41A9F">
            <w:pPr>
              <w:jc w:val="center"/>
            </w:pPr>
            <w:r w:rsidRPr="00151DBB">
              <w:t>Selim ÇIRPANOĞLU</w:t>
            </w:r>
          </w:p>
          <w:p w:rsidR="007E4FCD" w:rsidRDefault="007E4FCD" w:rsidP="00B41A9F">
            <w:pPr>
              <w:jc w:val="center"/>
            </w:pPr>
            <w:r w:rsidRPr="00151DBB">
              <w:t>Üye</w:t>
            </w:r>
          </w:p>
          <w:p w:rsidR="007E4FCD" w:rsidRPr="00151DBB" w:rsidRDefault="007E4FCD" w:rsidP="00B41A9F">
            <w:pPr>
              <w:jc w:val="center"/>
            </w:pPr>
            <w:r>
              <w:t>(Muhalif)</w:t>
            </w:r>
          </w:p>
        </w:tc>
      </w:tr>
    </w:tbl>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Pr="008C14F5" w:rsidRDefault="007E4FCD" w:rsidP="007E4FCD">
      <w:pPr>
        <w:shd w:val="clear" w:color="auto" w:fill="FFFFFF"/>
        <w:autoSpaceDE w:val="0"/>
        <w:autoSpaceDN w:val="0"/>
        <w:adjustRightInd w:val="0"/>
        <w:ind w:right="142" w:firstLine="709"/>
      </w:pPr>
      <w:r w:rsidRPr="008C14F5">
        <w:rPr>
          <w:rStyle w:val="FontStyle11"/>
        </w:rPr>
        <w:t>HAFRİYAT TOPRAĞI VE İNŞAAT YIKINTI ATIKLARININ DEPOLANMA ÜCRET TARİFESİ - DOLGU REHABİLİTASYON AMAÇLI HAFRİYAT TOPRAĞI VE İNŞAAT YIKINTI ATIKLARININ TEKRAR KULLANIM ÜCRET TARİFESİ:</w:t>
      </w: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p w:rsidR="007E4FCD" w:rsidRDefault="007E4FCD" w:rsidP="007E4FCD">
      <w:pPr>
        <w:shd w:val="clear" w:color="auto" w:fill="FFFFFF"/>
        <w:autoSpaceDE w:val="0"/>
        <w:autoSpaceDN w:val="0"/>
        <w:adjustRightInd w:val="0"/>
        <w:ind w:right="140"/>
        <w:jc w:val="center"/>
      </w:pP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8"/>
        <w:gridCol w:w="2363"/>
      </w:tblGrid>
      <w:tr w:rsidR="007E4FCD" w:rsidRPr="00837095" w:rsidTr="00B41A9F">
        <w:trPr>
          <w:trHeight w:val="710"/>
        </w:trPr>
        <w:tc>
          <w:tcPr>
            <w:tcW w:w="7438" w:type="dxa"/>
            <w:tcBorders>
              <w:right w:val="single" w:sz="4" w:space="0" w:color="auto"/>
            </w:tcBorders>
          </w:tcPr>
          <w:p w:rsidR="007E4FCD" w:rsidRDefault="007E4FCD" w:rsidP="00B41A9F">
            <w:pPr>
              <w:pStyle w:val="Style1"/>
              <w:widowControl/>
              <w:spacing w:line="240" w:lineRule="auto"/>
              <w:rPr>
                <w:rStyle w:val="FontStyle11"/>
                <w:sz w:val="18"/>
                <w:szCs w:val="18"/>
              </w:rPr>
            </w:pPr>
          </w:p>
          <w:p w:rsidR="007E4FCD" w:rsidRPr="003463D8" w:rsidRDefault="007E4FCD" w:rsidP="00B41A9F">
            <w:pPr>
              <w:pStyle w:val="Style1"/>
              <w:widowControl/>
              <w:spacing w:line="240" w:lineRule="auto"/>
              <w:rPr>
                <w:rStyle w:val="FontStyle11"/>
                <w:sz w:val="20"/>
                <w:szCs w:val="20"/>
              </w:rPr>
            </w:pPr>
            <w:r w:rsidRPr="003463D8">
              <w:rPr>
                <w:rStyle w:val="FontStyle11"/>
                <w:sz w:val="20"/>
                <w:szCs w:val="20"/>
              </w:rPr>
              <w:t xml:space="preserve">HAFRİYAT TOPRAĞI VE İNŞAAT YIKINTI ATIKLARININ DEPOLANMA ÜCRET TARİFESİ  </w:t>
            </w:r>
          </w:p>
        </w:tc>
        <w:tc>
          <w:tcPr>
            <w:tcW w:w="2363" w:type="dxa"/>
            <w:tcBorders>
              <w:left w:val="single" w:sz="4" w:space="0" w:color="auto"/>
            </w:tcBorders>
          </w:tcPr>
          <w:p w:rsidR="007E4FCD" w:rsidRPr="007E314A" w:rsidRDefault="007E4FCD" w:rsidP="00B41A9F">
            <w:pPr>
              <w:pStyle w:val="Style1"/>
              <w:widowControl/>
              <w:spacing w:line="240" w:lineRule="auto"/>
              <w:rPr>
                <w:rStyle w:val="FontStyle11"/>
                <w:sz w:val="18"/>
                <w:szCs w:val="18"/>
              </w:rPr>
            </w:pPr>
          </w:p>
        </w:tc>
      </w:tr>
      <w:tr w:rsidR="007E4FCD" w:rsidRPr="00837095" w:rsidTr="00B41A9F">
        <w:trPr>
          <w:trHeight w:val="1114"/>
        </w:trPr>
        <w:tc>
          <w:tcPr>
            <w:tcW w:w="7438" w:type="dxa"/>
            <w:tcBorders>
              <w:right w:val="single" w:sz="4" w:space="0" w:color="auto"/>
            </w:tcBorders>
          </w:tcPr>
          <w:p w:rsidR="007E4FCD" w:rsidRPr="00837095" w:rsidRDefault="007E4FCD" w:rsidP="00B41A9F">
            <w:pPr>
              <w:rPr>
                <w:rStyle w:val="FontStyle11"/>
                <w:sz w:val="18"/>
                <w:szCs w:val="18"/>
              </w:rPr>
            </w:pPr>
          </w:p>
          <w:p w:rsidR="007E4FCD" w:rsidRPr="00837095" w:rsidRDefault="007E4FCD" w:rsidP="00B41A9F">
            <w:pPr>
              <w:rPr>
                <w:rStyle w:val="FontStyle11"/>
                <w:sz w:val="18"/>
                <w:szCs w:val="18"/>
              </w:rPr>
            </w:pPr>
            <w:r w:rsidRPr="00837095">
              <w:rPr>
                <w:rStyle w:val="FontStyle11"/>
                <w:sz w:val="18"/>
                <w:szCs w:val="18"/>
              </w:rPr>
              <w:t>Kantarı bulunan veya bulunmayan döküm sahalarında hafriyat toprağı, inşaat ve yıkıntı atıkları döküm bedeli (1 ton)</w:t>
            </w:r>
          </w:p>
          <w:p w:rsidR="007E4FCD" w:rsidRPr="00837095" w:rsidRDefault="007E4FCD" w:rsidP="00B41A9F">
            <w:pPr>
              <w:rPr>
                <w:b/>
                <w:bCs/>
                <w:sz w:val="18"/>
                <w:szCs w:val="18"/>
              </w:rPr>
            </w:pPr>
          </w:p>
        </w:tc>
        <w:tc>
          <w:tcPr>
            <w:tcW w:w="2363" w:type="dxa"/>
            <w:tcBorders>
              <w:left w:val="single" w:sz="4" w:space="0" w:color="auto"/>
            </w:tcBorders>
            <w:vAlign w:val="center"/>
          </w:tcPr>
          <w:p w:rsidR="007E4FCD" w:rsidRPr="00837095" w:rsidRDefault="007E4FCD" w:rsidP="00B41A9F">
            <w:pPr>
              <w:jc w:val="center"/>
              <w:rPr>
                <w:b/>
                <w:bCs/>
                <w:sz w:val="18"/>
                <w:szCs w:val="18"/>
              </w:rPr>
            </w:pPr>
            <w:r w:rsidRPr="00837095">
              <w:rPr>
                <w:b/>
                <w:bCs/>
                <w:sz w:val="18"/>
                <w:szCs w:val="18"/>
              </w:rPr>
              <w:t>2.70 TL + KDV</w:t>
            </w:r>
          </w:p>
        </w:tc>
      </w:tr>
      <w:tr w:rsidR="007E4FCD" w:rsidRPr="00837095" w:rsidTr="00B41A9F">
        <w:trPr>
          <w:trHeight w:val="856"/>
        </w:trPr>
        <w:tc>
          <w:tcPr>
            <w:tcW w:w="7438" w:type="dxa"/>
            <w:tcBorders>
              <w:right w:val="single" w:sz="4" w:space="0" w:color="auto"/>
            </w:tcBorders>
          </w:tcPr>
          <w:p w:rsidR="007E4FCD" w:rsidRDefault="007E4FCD" w:rsidP="00B41A9F">
            <w:pPr>
              <w:rPr>
                <w:rStyle w:val="FontStyle11"/>
                <w:sz w:val="18"/>
                <w:szCs w:val="18"/>
              </w:rPr>
            </w:pPr>
          </w:p>
          <w:p w:rsidR="007E4FCD" w:rsidRPr="003463D8" w:rsidRDefault="007E4FCD" w:rsidP="00B41A9F">
            <w:pPr>
              <w:rPr>
                <w:rStyle w:val="FontStyle11"/>
                <w:sz w:val="20"/>
                <w:szCs w:val="20"/>
              </w:rPr>
            </w:pPr>
            <w:r w:rsidRPr="003463D8">
              <w:rPr>
                <w:rStyle w:val="FontStyle11"/>
                <w:sz w:val="20"/>
                <w:szCs w:val="20"/>
              </w:rPr>
              <w:t>DOLGU REHABİLİTASYON AMAÇLI HAFRİYAT TOPRAĞI VE İNŞAAT YIKINTI ATIKLARININ TEKRAR KULLANIMI</w:t>
            </w:r>
          </w:p>
        </w:tc>
        <w:tc>
          <w:tcPr>
            <w:tcW w:w="2363" w:type="dxa"/>
            <w:tcBorders>
              <w:left w:val="single" w:sz="4" w:space="0" w:color="auto"/>
            </w:tcBorders>
          </w:tcPr>
          <w:p w:rsidR="007E4FCD" w:rsidRPr="00837095" w:rsidRDefault="007E4FCD" w:rsidP="00B41A9F">
            <w:pPr>
              <w:rPr>
                <w:rStyle w:val="FontStyle11"/>
                <w:sz w:val="18"/>
                <w:szCs w:val="18"/>
              </w:rPr>
            </w:pPr>
          </w:p>
        </w:tc>
      </w:tr>
      <w:tr w:rsidR="007E4FCD" w:rsidRPr="00837095" w:rsidTr="00B41A9F">
        <w:trPr>
          <w:trHeight w:val="1245"/>
        </w:trPr>
        <w:tc>
          <w:tcPr>
            <w:tcW w:w="7438" w:type="dxa"/>
            <w:tcBorders>
              <w:right w:val="single" w:sz="4" w:space="0" w:color="auto"/>
            </w:tcBorders>
          </w:tcPr>
          <w:p w:rsidR="007E4FCD" w:rsidRPr="00837095" w:rsidRDefault="007E4FCD" w:rsidP="00B41A9F">
            <w:pPr>
              <w:rPr>
                <w:rStyle w:val="FontStyle11"/>
                <w:sz w:val="18"/>
                <w:szCs w:val="18"/>
              </w:rPr>
            </w:pPr>
          </w:p>
          <w:p w:rsidR="007E4FCD" w:rsidRPr="00837095" w:rsidRDefault="007E4FCD" w:rsidP="00B41A9F">
            <w:pPr>
              <w:rPr>
                <w:rStyle w:val="FontStyle11"/>
                <w:sz w:val="18"/>
                <w:szCs w:val="18"/>
              </w:rPr>
            </w:pPr>
            <w:r w:rsidRPr="00837095">
              <w:rPr>
                <w:rStyle w:val="FontStyle11"/>
                <w:sz w:val="18"/>
                <w:szCs w:val="18"/>
              </w:rPr>
              <w:t xml:space="preserve">Yapı izin belgeli veya belgesiz işlerde çalışma payı dolgusu harç, diğer dolgu ve </w:t>
            </w:r>
          </w:p>
          <w:p w:rsidR="007E4FCD" w:rsidRPr="00837095" w:rsidRDefault="007E4FCD" w:rsidP="00B41A9F">
            <w:pPr>
              <w:rPr>
                <w:rStyle w:val="FontStyle11"/>
                <w:sz w:val="18"/>
                <w:szCs w:val="18"/>
              </w:rPr>
            </w:pPr>
            <w:proofErr w:type="spellStart"/>
            <w:r w:rsidRPr="00837095">
              <w:rPr>
                <w:rStyle w:val="FontStyle11"/>
                <w:sz w:val="18"/>
                <w:szCs w:val="18"/>
              </w:rPr>
              <w:t>rahabilitasyon</w:t>
            </w:r>
            <w:proofErr w:type="spellEnd"/>
            <w:r w:rsidRPr="00837095">
              <w:rPr>
                <w:rStyle w:val="FontStyle11"/>
                <w:sz w:val="18"/>
                <w:szCs w:val="18"/>
              </w:rPr>
              <w:t xml:space="preserve"> amaçlı hafriyat toprağı, inşaat ve yıkıntı atıklarının tekrar kullanımı takip ve koordinasyon bedeli (1 ton)</w:t>
            </w:r>
          </w:p>
        </w:tc>
        <w:tc>
          <w:tcPr>
            <w:tcW w:w="2363" w:type="dxa"/>
            <w:tcBorders>
              <w:left w:val="single" w:sz="4" w:space="0" w:color="auto"/>
            </w:tcBorders>
            <w:vAlign w:val="center"/>
          </w:tcPr>
          <w:p w:rsidR="007E4FCD" w:rsidRPr="00837095" w:rsidRDefault="007E4FCD" w:rsidP="00B41A9F">
            <w:pPr>
              <w:spacing w:after="200" w:line="276" w:lineRule="auto"/>
              <w:jc w:val="center"/>
              <w:rPr>
                <w:rStyle w:val="FontStyle11"/>
                <w:sz w:val="18"/>
                <w:szCs w:val="18"/>
              </w:rPr>
            </w:pPr>
            <w:r w:rsidRPr="00837095">
              <w:rPr>
                <w:b/>
                <w:bCs/>
                <w:sz w:val="18"/>
                <w:szCs w:val="18"/>
              </w:rPr>
              <w:t>0.</w:t>
            </w:r>
            <w:r>
              <w:rPr>
                <w:b/>
                <w:bCs/>
                <w:sz w:val="18"/>
                <w:szCs w:val="18"/>
              </w:rPr>
              <w:t>6</w:t>
            </w:r>
            <w:r w:rsidRPr="00837095">
              <w:rPr>
                <w:b/>
                <w:bCs/>
                <w:sz w:val="18"/>
                <w:szCs w:val="18"/>
              </w:rPr>
              <w:t>0 TL + KDV</w:t>
            </w:r>
          </w:p>
        </w:tc>
      </w:tr>
    </w:tbl>
    <w:p w:rsidR="007E4FCD" w:rsidRDefault="007E4FCD" w:rsidP="007E4FCD">
      <w:pPr>
        <w:shd w:val="clear" w:color="auto" w:fill="FFFFFF"/>
        <w:autoSpaceDE w:val="0"/>
        <w:autoSpaceDN w:val="0"/>
        <w:adjustRightInd w:val="0"/>
        <w:ind w:right="140"/>
        <w:jc w:val="center"/>
      </w:pPr>
    </w:p>
    <w:p w:rsidR="007E4FCD" w:rsidRDefault="007E4FCD" w:rsidP="00094D9E">
      <w:pPr>
        <w:pStyle w:val="Style3"/>
        <w:widowControl/>
        <w:spacing w:line="240" w:lineRule="auto"/>
        <w:ind w:firstLine="739"/>
      </w:pPr>
    </w:p>
    <w:sectPr w:rsidR="007E4FC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C31" w:rsidRDefault="00D74C31" w:rsidP="007A5AB5">
      <w:r>
        <w:separator/>
      </w:r>
    </w:p>
  </w:endnote>
  <w:endnote w:type="continuationSeparator" w:id="1">
    <w:p w:rsidR="00D74C31" w:rsidRDefault="00D74C3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C31" w:rsidRDefault="00D74C31" w:rsidP="007A5AB5">
      <w:r>
        <w:separator/>
      </w:r>
    </w:p>
  </w:footnote>
  <w:footnote w:type="continuationSeparator" w:id="1">
    <w:p w:rsidR="00D74C31" w:rsidRDefault="00D74C3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5EF"/>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4FCD"/>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416</Words>
  <Characters>3089</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2020-02-17T06:29:00Z</cp:lastPrinted>
  <dcterms:created xsi:type="dcterms:W3CDTF">2020-02-17T06:36:00Z</dcterms:created>
  <dcterms:modified xsi:type="dcterms:W3CDTF">2020-06-04T07:54:00Z</dcterms:modified>
</cp:coreProperties>
</file>