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3FC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</w:t>
      </w:r>
      <w:r w:rsidR="00A56154">
        <w:tab/>
      </w:r>
      <w:r w:rsidR="002856BD">
        <w:t xml:space="preserve"> </w:t>
      </w:r>
    </w:p>
    <w:p w:rsidR="002856BD" w:rsidRDefault="006373FC" w:rsidP="002856BD">
      <w:pPr>
        <w:jc w:val="both"/>
      </w:pPr>
      <w:r>
        <w:tab/>
      </w:r>
      <w:r>
        <w:tab/>
      </w:r>
      <w:r w:rsidR="002856BD">
        <w:t xml:space="preserve"> 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7353B9">
        <w:t>13</w:t>
      </w:r>
      <w:r w:rsidR="00801210">
        <w:t>6</w:t>
      </w:r>
      <w:r w:rsidR="009F22E3">
        <w:t>1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7353B9">
        <w:t>1</w:t>
      </w:r>
      <w:r w:rsidR="008D77F1">
        <w:t>2</w:t>
      </w:r>
      <w:r>
        <w:t>.0</w:t>
      </w:r>
      <w:r w:rsidR="007353B9">
        <w:t>8</w:t>
      </w:r>
      <w:r>
        <w:t>.2018</w:t>
      </w:r>
    </w:p>
    <w:p w:rsidR="002856BD" w:rsidRDefault="002856BD" w:rsidP="002856BD">
      <w:pPr>
        <w:ind w:left="2844" w:right="543" w:firstLine="696"/>
      </w:pPr>
    </w:p>
    <w:p w:rsidR="006373FC" w:rsidRDefault="006373FC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2856BD">
      <w:pPr>
        <w:ind w:firstLine="708"/>
        <w:jc w:val="both"/>
      </w:pPr>
    </w:p>
    <w:p w:rsidR="006373FC" w:rsidRDefault="006373FC" w:rsidP="002856BD">
      <w:pPr>
        <w:ind w:firstLine="708"/>
        <w:jc w:val="both"/>
      </w:pPr>
    </w:p>
    <w:p w:rsidR="0003542D" w:rsidRDefault="0003542D" w:rsidP="0003542D">
      <w:pPr>
        <w:ind w:firstLine="708"/>
        <w:jc w:val="both"/>
      </w:pPr>
    </w:p>
    <w:p w:rsidR="0003542D" w:rsidRDefault="0003542D" w:rsidP="0003542D">
      <w:pPr>
        <w:ind w:firstLine="708"/>
        <w:jc w:val="both"/>
      </w:pPr>
      <w:r w:rsidRPr="00906996">
        <w:t xml:space="preserve">Beypazarı İlçesi Başağaç ve Kurtuluş Mahallesi 2.bölge (Ilımlı) KDGPA ve Başağaç Mahallesi 1908,1909 adalarda 1/1000 ölçekli imar plan değişikliğine ilişkin </w:t>
      </w:r>
      <w:r>
        <w:t>İmar ve Bayındırlık Komisyonun 10.08.2018 gün ve 359 sayılı raporu Büyükşehir Belediye Meclisimizin 12.08.2018 tarihli toplantısında okundu.</w:t>
      </w:r>
    </w:p>
    <w:p w:rsidR="0003542D" w:rsidRDefault="0003542D" w:rsidP="0003542D">
      <w:pPr>
        <w:ind w:firstLine="708"/>
        <w:jc w:val="both"/>
      </w:pPr>
    </w:p>
    <w:p w:rsidR="0003542D" w:rsidRDefault="0003542D" w:rsidP="000354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575988">
        <w:t>Konu</w:t>
      </w:r>
      <w:r>
        <w:t xml:space="preserve"> üzerinde yapılan görüşmelerden sonra;</w:t>
      </w:r>
      <w:r w:rsidRPr="00801210">
        <w:rPr>
          <w:color w:val="000000"/>
        </w:rPr>
        <w:t xml:space="preserve"> </w:t>
      </w:r>
      <w:r w:rsidRPr="00E57CDB">
        <w:rPr>
          <w:color w:val="000000"/>
        </w:rPr>
        <w:t xml:space="preserve">Beypazarı Belediyesi </w:t>
      </w:r>
      <w:r>
        <w:rPr>
          <w:color w:val="000000"/>
        </w:rPr>
        <w:t>İ</w:t>
      </w:r>
      <w:r w:rsidRPr="00E57CDB">
        <w:rPr>
          <w:color w:val="000000"/>
        </w:rPr>
        <w:t xml:space="preserve">mar ve Şehircilik Müdürlüğünün 27.07.2018 gün ve 2821 sayılı yazısı </w:t>
      </w:r>
      <w:r>
        <w:rPr>
          <w:color w:val="000000"/>
        </w:rPr>
        <w:t>ile</w:t>
      </w:r>
      <w:r w:rsidRPr="00E57CDB">
        <w:rPr>
          <w:color w:val="000000"/>
        </w:rPr>
        <w:t xml:space="preserve"> Beypazarı Belediye Meclisinin 02.07.2018 gün ve 96 sayılı kara</w:t>
      </w:r>
      <w:r>
        <w:rPr>
          <w:color w:val="000000"/>
        </w:rPr>
        <w:t>rı</w:t>
      </w:r>
      <w:r w:rsidRPr="00E57CDB">
        <w:rPr>
          <w:color w:val="000000"/>
        </w:rPr>
        <w:t xml:space="preserve"> ile uygun görülen "Beypazarı İlçesi, Kurtuluş Mahallesi 2.Bölge (Ilıman)Kentsel Dönüşüm ve Gelişim Proje Alanı ve Başağaç Mahallesi 1908 ile 1909 adalara ilişkin 1/1000 ölçekli uygulama imar planı değişikliği" 5216 Sayılı Büyükşehir Belediye Kanunun 14.maddesi gereği </w:t>
      </w:r>
      <w:r>
        <w:rPr>
          <w:color w:val="000000"/>
        </w:rPr>
        <w:t>İmar ve Şehircilik Dairesi Başkanlığına sunulduğu,</w:t>
      </w:r>
    </w:p>
    <w:p w:rsidR="0003542D" w:rsidRPr="00E57CDB" w:rsidRDefault="0003542D" w:rsidP="0003542D">
      <w:pPr>
        <w:shd w:val="clear" w:color="auto" w:fill="FFFFFF"/>
        <w:autoSpaceDE w:val="0"/>
        <w:autoSpaceDN w:val="0"/>
        <w:adjustRightInd w:val="0"/>
        <w:jc w:val="both"/>
      </w:pPr>
    </w:p>
    <w:p w:rsidR="0003542D" w:rsidRPr="00E57CDB" w:rsidRDefault="0003542D" w:rsidP="0003542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E57CDB">
        <w:rPr>
          <w:color w:val="000000"/>
        </w:rPr>
        <w:t xml:space="preserve">-Plan açıklama raporunda ve İlçe Belediyesi ile yapılan görüşmelerde Beypazarı </w:t>
      </w:r>
      <w:r>
        <w:rPr>
          <w:color w:val="000000"/>
        </w:rPr>
        <w:t>İ</w:t>
      </w:r>
      <w:r w:rsidRPr="00E57CDB">
        <w:rPr>
          <w:color w:val="000000"/>
        </w:rPr>
        <w:t xml:space="preserve">lçe merkezine yönelik </w:t>
      </w:r>
      <w:r>
        <w:rPr>
          <w:color w:val="000000"/>
        </w:rPr>
        <w:t>İ</w:t>
      </w:r>
      <w:r w:rsidRPr="00E57CDB">
        <w:rPr>
          <w:color w:val="000000"/>
        </w:rPr>
        <w:t>ller Bankası tarafında onaylı 1/5000 ölçekli Nazım imar planlarının olduğunun ancak plan paftalarının bulunmadığının belirtildiği,</w:t>
      </w:r>
    </w:p>
    <w:p w:rsidR="0003542D" w:rsidRDefault="0003542D" w:rsidP="000354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3542D" w:rsidRPr="00E57CDB" w:rsidRDefault="0003542D" w:rsidP="0003542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E57CDB">
        <w:rPr>
          <w:color w:val="000000"/>
        </w:rPr>
        <w:t>-Planlama alanının, yaklaşık 10 hektarının Beypazarı Belediye Meclisinin 02.08.2010 tarih ve 2010/15.78 sayılı kara</w:t>
      </w:r>
      <w:r>
        <w:rPr>
          <w:color w:val="000000"/>
        </w:rPr>
        <w:t>rı</w:t>
      </w:r>
      <w:r w:rsidRPr="00E57CDB">
        <w:rPr>
          <w:color w:val="000000"/>
        </w:rPr>
        <w:t xml:space="preserve"> ile onaylı "Kurtuluş Mahallesi 2.Bölge Kentsel Dönüşüm ve Gelişim Proje Alanı"  ile yaklaşık 1 hektarlık kısmının ise bu sınırlar dışında kalan Başağaç Mahallesi 1908 ile 1909 adaları kapsadığı, ancak planlama alanı ortasından geçen Beypaza</w:t>
      </w:r>
      <w:r>
        <w:rPr>
          <w:color w:val="000000"/>
        </w:rPr>
        <w:t>rı</w:t>
      </w:r>
      <w:r w:rsidRPr="00E57CDB">
        <w:rPr>
          <w:color w:val="000000"/>
        </w:rPr>
        <w:t>-Nallıhan karayolu sınır içinde kaldığından plan onama sını</w:t>
      </w:r>
      <w:r>
        <w:rPr>
          <w:color w:val="000000"/>
        </w:rPr>
        <w:t>rı</w:t>
      </w:r>
      <w:r w:rsidRPr="00E57CDB">
        <w:rPr>
          <w:color w:val="000000"/>
        </w:rPr>
        <w:t xml:space="preserve"> büyüklüğünün yaklaşık 15 ha.olduğu,</w:t>
      </w:r>
    </w:p>
    <w:p w:rsidR="0003542D" w:rsidRDefault="0003542D" w:rsidP="000354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3542D" w:rsidRPr="00E57CDB" w:rsidRDefault="0003542D" w:rsidP="0003542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E57CDB">
        <w:rPr>
          <w:color w:val="000000"/>
        </w:rPr>
        <w:t>-Plan açıklama raporunda ve İlçe Belediyesinden elde edilen paftalarda plan değişikliğine konu "Beypaza</w:t>
      </w:r>
      <w:r>
        <w:rPr>
          <w:color w:val="000000"/>
        </w:rPr>
        <w:t>rı</w:t>
      </w:r>
      <w:r w:rsidRPr="00E57CDB">
        <w:rPr>
          <w:color w:val="000000"/>
        </w:rPr>
        <w:t xml:space="preserve"> İlçesi, Kurtuluş Mahallesi 2.Bölge (Ihman)Kentsel Dönüşüm ve Gelişim Proje Alanı ve Başağaç Mahallesi 1908 ile 1909 adalara ilişkin 1/1000 ölçekli uygulama imar planı </w:t>
      </w:r>
      <w:proofErr w:type="spellStart"/>
      <w:r w:rsidRPr="00E57CDB">
        <w:rPr>
          <w:color w:val="000000"/>
        </w:rPr>
        <w:t>değişik</w:t>
      </w:r>
      <w:r>
        <w:rPr>
          <w:color w:val="000000"/>
        </w:rPr>
        <w:t>l</w:t>
      </w:r>
      <w:r w:rsidRPr="00E57CDB">
        <w:rPr>
          <w:color w:val="000000"/>
        </w:rPr>
        <w:t>iği"ne</w:t>
      </w:r>
      <w:proofErr w:type="spellEnd"/>
      <w:r w:rsidRPr="00E57CDB">
        <w:rPr>
          <w:color w:val="000000"/>
        </w:rPr>
        <w:t xml:space="preserve"> ilişkin 1/1000 ölçekli uygulama imar planlarının Beypaza</w:t>
      </w:r>
      <w:r>
        <w:rPr>
          <w:color w:val="000000"/>
        </w:rPr>
        <w:t>rı</w:t>
      </w:r>
      <w:r w:rsidRPr="00E57CDB">
        <w:rPr>
          <w:color w:val="000000"/>
        </w:rPr>
        <w:t xml:space="preserve"> Belediye Meclisince 04.09.2007 gün ve 2007/20</w:t>
      </w:r>
      <w:r>
        <w:rPr>
          <w:color w:val="000000"/>
        </w:rPr>
        <w:t>.</w:t>
      </w:r>
      <w:r w:rsidRPr="00E57CDB">
        <w:rPr>
          <w:color w:val="000000"/>
        </w:rPr>
        <w:t>177 sayılı karar ile onaylı olduğu,</w:t>
      </w:r>
    </w:p>
    <w:p w:rsidR="0003542D" w:rsidRDefault="0003542D" w:rsidP="000354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3542D" w:rsidRPr="00E57CDB" w:rsidRDefault="0003542D" w:rsidP="0003542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E57CDB">
        <w:rPr>
          <w:color w:val="000000"/>
        </w:rPr>
        <w:t>-Onaylı planda yapılaşma koşulu TAKS:0.30, KAKS:0.90 olan 15791</w:t>
      </w:r>
      <w:r>
        <w:rPr>
          <w:color w:val="000000"/>
        </w:rPr>
        <w:t>,</w:t>
      </w:r>
      <w:r w:rsidRPr="00E57CDB">
        <w:rPr>
          <w:color w:val="000000"/>
        </w:rPr>
        <w:t>17m</w:t>
      </w:r>
      <w:r w:rsidRPr="00E57CDB">
        <w:rPr>
          <w:color w:val="000000"/>
          <w:vertAlign w:val="superscript"/>
        </w:rPr>
        <w:t>2</w:t>
      </w:r>
      <w:r w:rsidRPr="00E57CDB">
        <w:rPr>
          <w:color w:val="000000"/>
        </w:rPr>
        <w:t xml:space="preserve"> büyüklüğünde, TAKS:0.25, KAKS:0.50 olan 26511,70m</w:t>
      </w:r>
      <w:r w:rsidRPr="00E57CDB">
        <w:rPr>
          <w:color w:val="000000"/>
          <w:vertAlign w:val="superscript"/>
        </w:rPr>
        <w:t>2</w:t>
      </w:r>
      <w:r w:rsidRPr="00E57CDB">
        <w:rPr>
          <w:color w:val="000000"/>
        </w:rPr>
        <w:t xml:space="preserve"> büyüklüğünde ve TAKS:0.30, KAKS:1.20 olan 8177,40m</w:t>
      </w:r>
      <w:r w:rsidRPr="00E57CDB">
        <w:rPr>
          <w:color w:val="000000"/>
          <w:vertAlign w:val="superscript"/>
        </w:rPr>
        <w:t>2</w:t>
      </w:r>
      <w:r w:rsidRPr="00E57CDB">
        <w:rPr>
          <w:color w:val="000000"/>
        </w:rPr>
        <w:t xml:space="preserve"> büyüklüğünde Konut Alanı, 4948,43m</w:t>
      </w:r>
      <w:r w:rsidRPr="00E57CDB">
        <w:rPr>
          <w:color w:val="000000"/>
          <w:vertAlign w:val="superscript"/>
        </w:rPr>
        <w:t>2</w:t>
      </w:r>
      <w:r w:rsidRPr="00E57CDB">
        <w:rPr>
          <w:color w:val="000000"/>
        </w:rPr>
        <w:t xml:space="preserve"> büyüklüğünde Ticaret alanı, 4104,80m</w:t>
      </w:r>
      <w:r w:rsidRPr="00E57CDB">
        <w:rPr>
          <w:color w:val="000000"/>
          <w:vertAlign w:val="superscript"/>
        </w:rPr>
        <w:t>2</w:t>
      </w:r>
      <w:r w:rsidRPr="00E57CDB">
        <w:rPr>
          <w:color w:val="000000"/>
        </w:rPr>
        <w:t xml:space="preserve"> büyüklüğünde Park alanı ve 76601,44m</w:t>
      </w:r>
      <w:r w:rsidRPr="00E57CDB">
        <w:rPr>
          <w:color w:val="000000"/>
          <w:vertAlign w:val="superscript"/>
        </w:rPr>
        <w:t>2</w:t>
      </w:r>
      <w:r w:rsidRPr="00E57CDB">
        <w:rPr>
          <w:color w:val="000000"/>
        </w:rPr>
        <w:t xml:space="preserve">' </w:t>
      </w:r>
      <w:proofErr w:type="spellStart"/>
      <w:r w:rsidRPr="00E57CDB">
        <w:rPr>
          <w:color w:val="000000"/>
        </w:rPr>
        <w:t>lik</w:t>
      </w:r>
      <w:proofErr w:type="spellEnd"/>
      <w:r w:rsidRPr="00E57CDB">
        <w:rPr>
          <w:color w:val="000000"/>
        </w:rPr>
        <w:t xml:space="preserve"> alanın yol olarak düzenlendiği, alan nüfusunun TUİK d</w:t>
      </w:r>
      <w:r>
        <w:rPr>
          <w:color w:val="000000"/>
        </w:rPr>
        <w:t>e</w:t>
      </w:r>
      <w:r w:rsidRPr="00E57CDB">
        <w:rPr>
          <w:color w:val="000000"/>
        </w:rPr>
        <w:t>n al</w:t>
      </w:r>
      <w:r>
        <w:rPr>
          <w:color w:val="000000"/>
        </w:rPr>
        <w:t>ına</w:t>
      </w:r>
      <w:r w:rsidRPr="00E57CDB">
        <w:rPr>
          <w:color w:val="000000"/>
        </w:rPr>
        <w:t>n 3,1 aile büyüklüğü ve Çevre Düzeni Planındaki 11</w:t>
      </w:r>
      <w:r>
        <w:rPr>
          <w:color w:val="000000"/>
        </w:rPr>
        <w:t>0</w:t>
      </w:r>
      <w:r w:rsidRPr="00E57CDB">
        <w:rPr>
          <w:color w:val="000000"/>
        </w:rPr>
        <w:t>m</w:t>
      </w:r>
      <w:r w:rsidRPr="00E57CDB">
        <w:rPr>
          <w:color w:val="000000"/>
          <w:vertAlign w:val="superscript"/>
        </w:rPr>
        <w:t xml:space="preserve">2 </w:t>
      </w:r>
      <w:r w:rsidRPr="00E57CDB">
        <w:rPr>
          <w:color w:val="000000"/>
        </w:rPr>
        <w:t>konut büyüklüğü kabulü ile yapılan hesaplama sonucu mevcut plan nüfusunun 1050 kişi olduğu,</w:t>
      </w:r>
    </w:p>
    <w:p w:rsidR="0003542D" w:rsidRDefault="0003542D" w:rsidP="000354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3542D" w:rsidRPr="00E57CDB" w:rsidRDefault="0003542D" w:rsidP="0003542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E57CDB">
        <w:rPr>
          <w:color w:val="000000"/>
        </w:rPr>
        <w:t>-Plan değişikliği kapsamında yer alan ancak KDGPA sını</w:t>
      </w:r>
      <w:r>
        <w:rPr>
          <w:color w:val="000000"/>
        </w:rPr>
        <w:t>rı</w:t>
      </w:r>
      <w:r w:rsidRPr="00E57CDB">
        <w:rPr>
          <w:color w:val="000000"/>
        </w:rPr>
        <w:t>nda kalmayan 1231l,97m</w:t>
      </w:r>
      <w:r w:rsidRPr="00E57CDB">
        <w:rPr>
          <w:color w:val="000000"/>
          <w:vertAlign w:val="superscript"/>
        </w:rPr>
        <w:t>2</w:t>
      </w:r>
      <w:r w:rsidRPr="00E57CDB">
        <w:rPr>
          <w:color w:val="000000"/>
        </w:rPr>
        <w:t xml:space="preserve"> büyüklüğünde 1908 ve 1909 adalara ilişkin </w:t>
      </w:r>
      <w:r>
        <w:rPr>
          <w:color w:val="000000"/>
        </w:rPr>
        <w:t>1</w:t>
      </w:r>
      <w:r w:rsidRPr="00E57CDB">
        <w:rPr>
          <w:color w:val="000000"/>
        </w:rPr>
        <w:t>/1000 ölçekli uygulama imar planlarının Beypaza</w:t>
      </w:r>
      <w:r>
        <w:rPr>
          <w:color w:val="000000"/>
        </w:rPr>
        <w:t>rı</w:t>
      </w:r>
      <w:r w:rsidRPr="00E57CDB">
        <w:rPr>
          <w:color w:val="000000"/>
        </w:rPr>
        <w:t xml:space="preserve"> Belediye Meclisince 2001 yılında onaylandığı, Konut altı Ticaret kullanımına ay</w:t>
      </w:r>
      <w:r>
        <w:rPr>
          <w:color w:val="000000"/>
        </w:rPr>
        <w:t>rı</w:t>
      </w:r>
      <w:r w:rsidRPr="00E57CDB">
        <w:rPr>
          <w:color w:val="000000"/>
        </w:rPr>
        <w:t>lan alanlara ilişkin yine Beypaza</w:t>
      </w:r>
      <w:r>
        <w:rPr>
          <w:color w:val="000000"/>
        </w:rPr>
        <w:t>rı</w:t>
      </w:r>
      <w:r w:rsidRPr="00E57CDB">
        <w:rPr>
          <w:color w:val="000000"/>
        </w:rPr>
        <w:t xml:space="preserve"> Belediye Meclisince 03.08.2010 yılında plan değişikliği yapılarak bu alanların KDKÇA (Konut Dışı Kentsel Çalışma Alanı)kullanımlı ve yapılaşma koşullarının E:2.00 </w:t>
      </w:r>
      <w:proofErr w:type="spellStart"/>
      <w:r w:rsidRPr="00E57CDB">
        <w:rPr>
          <w:color w:val="000000"/>
        </w:rPr>
        <w:t>Yençok</w:t>
      </w:r>
      <w:proofErr w:type="spellEnd"/>
      <w:r w:rsidRPr="00E57CDB">
        <w:rPr>
          <w:color w:val="000000"/>
        </w:rPr>
        <w:t>:Serbest olduğu,</w:t>
      </w:r>
    </w:p>
    <w:p w:rsidR="0003542D" w:rsidRDefault="0003542D" w:rsidP="0003542D">
      <w:pPr>
        <w:jc w:val="both"/>
      </w:pPr>
      <w:r>
        <w:lastRenderedPageBreak/>
        <w:tab/>
      </w:r>
      <w:r>
        <w:tab/>
        <w:t>T.C.</w:t>
      </w:r>
    </w:p>
    <w:p w:rsidR="0003542D" w:rsidRDefault="0003542D" w:rsidP="0003542D">
      <w:pPr>
        <w:jc w:val="both"/>
      </w:pPr>
      <w:r>
        <w:t>ANKARA BÜYÜKŞEHİR BELEDİYESİ</w:t>
      </w:r>
    </w:p>
    <w:p w:rsidR="0003542D" w:rsidRDefault="0003542D" w:rsidP="0003542D">
      <w:pPr>
        <w:jc w:val="both"/>
      </w:pPr>
      <w:r>
        <w:t xml:space="preserve">                BELEDİYE MECLİSİ</w:t>
      </w:r>
    </w:p>
    <w:p w:rsidR="0003542D" w:rsidRDefault="0003542D" w:rsidP="0003542D">
      <w:pPr>
        <w:tabs>
          <w:tab w:val="left" w:pos="1935"/>
        </w:tabs>
        <w:jc w:val="both"/>
      </w:pPr>
    </w:p>
    <w:p w:rsidR="0003542D" w:rsidRDefault="0003542D" w:rsidP="0003542D">
      <w:pPr>
        <w:tabs>
          <w:tab w:val="left" w:pos="1935"/>
        </w:tabs>
        <w:jc w:val="both"/>
      </w:pPr>
    </w:p>
    <w:p w:rsidR="0003542D" w:rsidRDefault="0003542D" w:rsidP="0003542D">
      <w:pPr>
        <w:jc w:val="both"/>
      </w:pPr>
      <w:r>
        <w:t xml:space="preserve">Karar No:1361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>12.08.2018</w:t>
      </w:r>
    </w:p>
    <w:p w:rsidR="0003542D" w:rsidRDefault="0003542D" w:rsidP="000354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3542D" w:rsidRDefault="0003542D" w:rsidP="0003542D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03542D" w:rsidRDefault="0003542D" w:rsidP="000354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3542D" w:rsidRDefault="0003542D" w:rsidP="000354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3542D" w:rsidRDefault="0003542D" w:rsidP="000354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3542D" w:rsidRDefault="0003542D" w:rsidP="000354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E57CDB">
        <w:rPr>
          <w:color w:val="000000"/>
        </w:rPr>
        <w:t>Plan değişikliği gerekçesinin;</w:t>
      </w:r>
    </w:p>
    <w:p w:rsidR="0003542D" w:rsidRPr="00E57CDB" w:rsidRDefault="0003542D" w:rsidP="0003542D">
      <w:pPr>
        <w:shd w:val="clear" w:color="auto" w:fill="FFFFFF"/>
        <w:autoSpaceDE w:val="0"/>
        <w:autoSpaceDN w:val="0"/>
        <w:adjustRightInd w:val="0"/>
        <w:jc w:val="both"/>
      </w:pPr>
    </w:p>
    <w:p w:rsidR="0003542D" w:rsidRPr="00E57CDB" w:rsidRDefault="0003542D" w:rsidP="0003542D">
      <w:pPr>
        <w:jc w:val="both"/>
        <w:rPr>
          <w:color w:val="000000"/>
        </w:rPr>
      </w:pPr>
      <w:r>
        <w:rPr>
          <w:color w:val="000000"/>
        </w:rPr>
        <w:tab/>
      </w:r>
      <w:r w:rsidRPr="00E57CDB">
        <w:rPr>
          <w:color w:val="000000"/>
        </w:rPr>
        <w:t>"Kurtuluş Mahallesi 2.Bölge (Ilıman)Kentsel Dönüşüm ve Gelişim Proje Ala</w:t>
      </w:r>
      <w:r>
        <w:rPr>
          <w:color w:val="000000"/>
        </w:rPr>
        <w:t>nı</w:t>
      </w:r>
      <w:r w:rsidRPr="00E57CDB">
        <w:rPr>
          <w:color w:val="000000"/>
        </w:rPr>
        <w:t xml:space="preserve"> ve Başağaç Mahallesi 1908 ile 1909 adalara ilişkin 1/1000 ölçekli Uygulama İmar Planı Değişikliği" imar planı kararla</w:t>
      </w:r>
      <w:r>
        <w:rPr>
          <w:color w:val="000000"/>
        </w:rPr>
        <w:t>rının</w:t>
      </w:r>
      <w:r w:rsidRPr="00E57CDB">
        <w:rPr>
          <w:color w:val="000000"/>
        </w:rPr>
        <w:t xml:space="preserve"> sağlıklı ve düzenli bir yapılaşmayı sağlamaya yönelik olmasının sağlanması, Parçalı bir yapıda planlanan konut adala</w:t>
      </w:r>
      <w:r>
        <w:rPr>
          <w:color w:val="000000"/>
        </w:rPr>
        <w:t>rı</w:t>
      </w:r>
      <w:r w:rsidRPr="00E57CDB">
        <w:rPr>
          <w:color w:val="000000"/>
        </w:rPr>
        <w:t>nın bütünleştirilmesi, Karayolla</w:t>
      </w:r>
      <w:r>
        <w:rPr>
          <w:color w:val="000000"/>
        </w:rPr>
        <w:t>rı</w:t>
      </w:r>
      <w:r w:rsidRPr="00E57CDB">
        <w:rPr>
          <w:color w:val="000000"/>
        </w:rPr>
        <w:t xml:space="preserve"> Alt Geçit Projesi ile uyumlu planlama kararla</w:t>
      </w:r>
      <w:r>
        <w:rPr>
          <w:color w:val="000000"/>
        </w:rPr>
        <w:t>rının</w:t>
      </w:r>
      <w:r w:rsidRPr="00E57CDB">
        <w:rPr>
          <w:color w:val="000000"/>
        </w:rPr>
        <w:t xml:space="preserve"> belirlenmesi, 1908-1909 adala</w:t>
      </w:r>
      <w:r>
        <w:rPr>
          <w:color w:val="000000"/>
        </w:rPr>
        <w:t>rı</w:t>
      </w:r>
      <w:r w:rsidRPr="00E57CDB">
        <w:rPr>
          <w:color w:val="000000"/>
        </w:rPr>
        <w:t xml:space="preserve"> kapsayan alanın 2001 yılındaki ilk imar planı kararla</w:t>
      </w:r>
      <w:r>
        <w:rPr>
          <w:color w:val="000000"/>
        </w:rPr>
        <w:t>rı</w:t>
      </w:r>
      <w:r w:rsidRPr="00E57CDB">
        <w:rPr>
          <w:color w:val="000000"/>
        </w:rPr>
        <w:t>na geri dönülerek alan ve yakın çevresinde fonksiyonel bütünlüğün sağlanması ve alandaki mülk sahiplerinin mağduriyetlerinin giderilmesi, geliştirilen plan kararla</w:t>
      </w:r>
      <w:r>
        <w:rPr>
          <w:color w:val="000000"/>
        </w:rPr>
        <w:t>rı</w:t>
      </w:r>
      <w:r w:rsidRPr="00E57CDB">
        <w:rPr>
          <w:color w:val="000000"/>
        </w:rPr>
        <w:t>na göre alana nüfusun yeşil, sosyal ve teknik altyapı gereksinimlerinin alan içerisinde karşılanması, 1/5000 ölçekli onaylı nazım imar planı kararla</w:t>
      </w:r>
      <w:r>
        <w:rPr>
          <w:color w:val="000000"/>
        </w:rPr>
        <w:t>rı</w:t>
      </w:r>
      <w:r w:rsidRPr="00E57CDB">
        <w:rPr>
          <w:color w:val="000000"/>
        </w:rPr>
        <w:t>na uygunluğun sağlanması olarak belirtildiği,</w:t>
      </w:r>
    </w:p>
    <w:p w:rsidR="0003542D" w:rsidRPr="00E57CDB" w:rsidRDefault="0003542D" w:rsidP="0003542D">
      <w:pPr>
        <w:jc w:val="both"/>
        <w:rPr>
          <w:color w:val="000000"/>
        </w:rPr>
      </w:pPr>
    </w:p>
    <w:p w:rsidR="0003542D" w:rsidRPr="00E57CDB" w:rsidRDefault="0003542D" w:rsidP="0003542D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ab/>
      </w:r>
      <w:r w:rsidRPr="00E57CDB">
        <w:rPr>
          <w:b/>
          <w:bCs/>
          <w:color w:val="000000"/>
        </w:rPr>
        <w:t>İlçe Belediye Meclisinin 02.07</w:t>
      </w:r>
      <w:r>
        <w:rPr>
          <w:b/>
          <w:bCs/>
          <w:color w:val="000000"/>
        </w:rPr>
        <w:t>.</w:t>
      </w:r>
      <w:r w:rsidRPr="00E57CDB">
        <w:rPr>
          <w:b/>
          <w:bCs/>
          <w:color w:val="000000"/>
        </w:rPr>
        <w:t>2018 gün ve 96 sayılı kararı ile;</w:t>
      </w:r>
    </w:p>
    <w:p w:rsidR="0003542D" w:rsidRPr="00E57CDB" w:rsidRDefault="0003542D" w:rsidP="0003542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E57CDB">
        <w:rPr>
          <w:color w:val="000000"/>
        </w:rPr>
        <w:t xml:space="preserve">-Onaylı planda farklı yapılaşma koşullarındaki konut alanlarının ada bazına yapılaşmaya dönüştürüldüğü ve yapılaşma koşullarının E:1,50 </w:t>
      </w:r>
      <w:proofErr w:type="spellStart"/>
      <w:r w:rsidRPr="00E57CDB">
        <w:rPr>
          <w:color w:val="000000"/>
        </w:rPr>
        <w:t>Yençok</w:t>
      </w:r>
      <w:proofErr w:type="spellEnd"/>
      <w:r w:rsidRPr="00E57CDB">
        <w:rPr>
          <w:color w:val="000000"/>
        </w:rPr>
        <w:t>:serbest olarak belirlendiği, alandaki 4948,43m</w:t>
      </w:r>
      <w:r w:rsidRPr="00E57CDB">
        <w:rPr>
          <w:color w:val="000000"/>
          <w:vertAlign w:val="superscript"/>
        </w:rPr>
        <w:t>2</w:t>
      </w:r>
      <w:r w:rsidRPr="00E57CDB">
        <w:rPr>
          <w:color w:val="000000"/>
        </w:rPr>
        <w:t xml:space="preserve"> büyüklüğünde Ticaret alanı kullanımının büyütülerek (4994m</w:t>
      </w:r>
      <w:r w:rsidRPr="00E57CDB">
        <w:rPr>
          <w:color w:val="000000"/>
          <w:vertAlign w:val="superscript"/>
        </w:rPr>
        <w:t>2</w:t>
      </w:r>
      <w:r w:rsidRPr="00E57CDB">
        <w:rPr>
          <w:color w:val="000000"/>
        </w:rPr>
        <w:t>) Özel Eğitim Alanı kullanımına dönüştürüldüğü, 2707m</w:t>
      </w:r>
      <w:r w:rsidRPr="00E57CDB">
        <w:rPr>
          <w:color w:val="000000"/>
          <w:vertAlign w:val="superscript"/>
        </w:rPr>
        <w:t xml:space="preserve">2 </w:t>
      </w:r>
      <w:r w:rsidRPr="00E57CDB">
        <w:rPr>
          <w:color w:val="000000"/>
        </w:rPr>
        <w:t xml:space="preserve">büyüklüğündeki 1138 adanın Akaryakıt Tesis alanı ile Terminal(otogar) kullanımına ayrıldığı ve yapılaşma koşullarının E:0.50, </w:t>
      </w:r>
      <w:proofErr w:type="spellStart"/>
      <w:r w:rsidRPr="00E57CDB">
        <w:rPr>
          <w:color w:val="000000"/>
        </w:rPr>
        <w:t>Yençok</w:t>
      </w:r>
      <w:proofErr w:type="spellEnd"/>
      <w:r w:rsidRPr="00E57CDB">
        <w:rPr>
          <w:color w:val="000000"/>
        </w:rPr>
        <w:t>:2 kat önerildiği, yaklaşık 1240m</w:t>
      </w:r>
      <w:r w:rsidRPr="00E57CDB">
        <w:rPr>
          <w:color w:val="000000"/>
          <w:vertAlign w:val="superscript"/>
        </w:rPr>
        <w:t>2</w:t>
      </w:r>
      <w:r w:rsidRPr="00E57CDB">
        <w:rPr>
          <w:color w:val="000000"/>
        </w:rPr>
        <w:t xml:space="preserve"> büyüklüğünde İbadet alanı, KDKÇA(Konut Dışı Kentsel Çalışma Alanı) kullanımında yaklaşık 12300m</w:t>
      </w:r>
      <w:r w:rsidRPr="00E57CDB">
        <w:rPr>
          <w:color w:val="000000"/>
          <w:vertAlign w:val="superscript"/>
        </w:rPr>
        <w:t>2</w:t>
      </w:r>
      <w:r w:rsidRPr="00E57CDB">
        <w:rPr>
          <w:color w:val="000000"/>
        </w:rPr>
        <w:t xml:space="preserve"> büyüklüğündeki ala</w:t>
      </w:r>
      <w:r>
        <w:rPr>
          <w:color w:val="000000"/>
        </w:rPr>
        <w:t>nın</w:t>
      </w:r>
      <w:r w:rsidRPr="00E57CDB">
        <w:rPr>
          <w:color w:val="000000"/>
        </w:rPr>
        <w:t xml:space="preserve"> Konut Altı Ticaret kullanımına ayrıldığı ve yapılaşma koşullarının onaylı planda olduğu gibi E:2.00 </w:t>
      </w:r>
      <w:proofErr w:type="spellStart"/>
      <w:r w:rsidRPr="00E57CDB">
        <w:rPr>
          <w:color w:val="000000"/>
        </w:rPr>
        <w:t>Yençok</w:t>
      </w:r>
      <w:proofErr w:type="spellEnd"/>
      <w:r w:rsidRPr="00E57CDB">
        <w:rPr>
          <w:color w:val="000000"/>
        </w:rPr>
        <w:t>:Serbest ve minimum ifraz koşulunun 4000m</w:t>
      </w:r>
      <w:r w:rsidRPr="00E57CDB">
        <w:rPr>
          <w:color w:val="000000"/>
          <w:vertAlign w:val="superscript"/>
        </w:rPr>
        <w:t>2</w:t>
      </w:r>
      <w:r w:rsidRPr="00E57CDB">
        <w:rPr>
          <w:color w:val="000000"/>
        </w:rPr>
        <w:t xml:space="preserve"> ve yapı adalarının %60' </w:t>
      </w:r>
      <w:proofErr w:type="spellStart"/>
      <w:r w:rsidRPr="00E57CDB">
        <w:rPr>
          <w:color w:val="000000"/>
        </w:rPr>
        <w:t>nın</w:t>
      </w:r>
      <w:proofErr w:type="spellEnd"/>
      <w:r w:rsidRPr="00E57CDB">
        <w:rPr>
          <w:color w:val="000000"/>
        </w:rPr>
        <w:t xml:space="preserve"> konut %40'nın ticaret kullanımı olarak önerildiği, yaklaşık 20000m</w:t>
      </w:r>
      <w:r w:rsidRPr="00E57CDB">
        <w:rPr>
          <w:color w:val="000000"/>
          <w:vertAlign w:val="superscript"/>
        </w:rPr>
        <w:t>2</w:t>
      </w:r>
      <w:r w:rsidRPr="00E57CDB">
        <w:rPr>
          <w:color w:val="000000"/>
        </w:rPr>
        <w:t xml:space="preserve"> büyüklüğünde Yeşil alan (Park+Rekreasyon) olarak düzenlendiği, planlama alanı içinde 7</w:t>
      </w:r>
      <w:r>
        <w:rPr>
          <w:color w:val="000000"/>
        </w:rPr>
        <w:t xml:space="preserve"> m</w:t>
      </w:r>
      <w:r w:rsidRPr="00E57CDB">
        <w:rPr>
          <w:color w:val="000000"/>
        </w:rPr>
        <w:t xml:space="preserve">, </w:t>
      </w:r>
      <w:r>
        <w:rPr>
          <w:color w:val="000000"/>
        </w:rPr>
        <w:t>10</w:t>
      </w:r>
      <w:r w:rsidRPr="00E57CDB">
        <w:rPr>
          <w:color w:val="000000"/>
        </w:rPr>
        <w:t xml:space="preserve">m, 12m, 15m ve 17m </w:t>
      </w:r>
      <w:proofErr w:type="spellStart"/>
      <w:r w:rsidRPr="00E57CDB">
        <w:rPr>
          <w:color w:val="000000"/>
        </w:rPr>
        <w:t>lik</w:t>
      </w:r>
      <w:proofErr w:type="spellEnd"/>
      <w:r w:rsidRPr="00E57CDB">
        <w:rPr>
          <w:color w:val="000000"/>
        </w:rPr>
        <w:t xml:space="preserve"> ulaşım aksları önerildiği,</w:t>
      </w:r>
    </w:p>
    <w:p w:rsidR="0003542D" w:rsidRDefault="0003542D" w:rsidP="000354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3542D" w:rsidRPr="00E57CDB" w:rsidRDefault="0003542D" w:rsidP="0003542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E57CDB">
        <w:rPr>
          <w:color w:val="000000"/>
        </w:rPr>
        <w:t>Plan notlarının;</w:t>
      </w:r>
    </w:p>
    <w:p w:rsidR="0003542D" w:rsidRPr="00E57CDB" w:rsidRDefault="0003542D" w:rsidP="0003542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E57CDB">
        <w:rPr>
          <w:color w:val="000000"/>
        </w:rPr>
        <w:t>1. İmar Planına Esas Jeolojik-</w:t>
      </w:r>
      <w:proofErr w:type="spellStart"/>
      <w:r w:rsidRPr="00E57CDB">
        <w:rPr>
          <w:color w:val="000000"/>
        </w:rPr>
        <w:t>Jeoteknik</w:t>
      </w:r>
      <w:proofErr w:type="spellEnd"/>
      <w:r w:rsidRPr="00E57CDB">
        <w:rPr>
          <w:color w:val="000000"/>
        </w:rPr>
        <w:t xml:space="preserve"> Etüt Raporu onaylanmadan Uygulamaya geçilemez.</w:t>
      </w:r>
    </w:p>
    <w:p w:rsidR="0003542D" w:rsidRPr="00E57CDB" w:rsidRDefault="0003542D" w:rsidP="0003542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E57CDB">
        <w:rPr>
          <w:color w:val="000000"/>
        </w:rPr>
        <w:t xml:space="preserve">2. </w:t>
      </w:r>
      <w:r>
        <w:rPr>
          <w:color w:val="000000"/>
        </w:rPr>
        <w:t xml:space="preserve"> </w:t>
      </w:r>
      <w:r w:rsidRPr="00E57CDB">
        <w:rPr>
          <w:color w:val="000000"/>
        </w:rPr>
        <w:t xml:space="preserve"> Deprem ve Otopark Yönetmeliği Hükümlerine uyulacaktır.</w:t>
      </w:r>
    </w:p>
    <w:p w:rsidR="0003542D" w:rsidRPr="00E57CDB" w:rsidRDefault="0003542D" w:rsidP="0003542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E57CDB">
        <w:rPr>
          <w:color w:val="000000"/>
        </w:rPr>
        <w:t>3.   Planda "Taşkına Maruz Alan" Olarak Belirtilen Alanın Sınırla</w:t>
      </w:r>
      <w:r>
        <w:rPr>
          <w:color w:val="000000"/>
        </w:rPr>
        <w:t>rı</w:t>
      </w:r>
      <w:r w:rsidRPr="00E57CDB">
        <w:rPr>
          <w:color w:val="000000"/>
        </w:rPr>
        <w:t xml:space="preserve"> içerisinde imar Planı Kararlarına Uygun</w:t>
      </w:r>
      <w:r>
        <w:rPr>
          <w:color w:val="000000"/>
        </w:rPr>
        <w:t xml:space="preserve"> </w:t>
      </w:r>
      <w:r w:rsidRPr="00E57CDB">
        <w:rPr>
          <w:color w:val="000000"/>
        </w:rPr>
        <w:t>Olacak Gerekli Altyapı Tedbirleri Alınacaktır.</w:t>
      </w:r>
    </w:p>
    <w:p w:rsidR="0003542D" w:rsidRPr="00E57CDB" w:rsidRDefault="0003542D" w:rsidP="0003542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4. </w:t>
      </w:r>
      <w:r w:rsidRPr="00E57CDB">
        <w:rPr>
          <w:color w:val="000000"/>
        </w:rPr>
        <w:t>Ticaret-Konut Alanında Zemin Kat Ticaret, Diğer Katlar Konut Kullan</w:t>
      </w:r>
      <w:r>
        <w:rPr>
          <w:color w:val="000000"/>
        </w:rPr>
        <w:t>ı</w:t>
      </w:r>
      <w:r w:rsidRPr="00E57CDB">
        <w:rPr>
          <w:color w:val="000000"/>
        </w:rPr>
        <w:t>mına Ayrılacaktır.</w:t>
      </w:r>
    </w:p>
    <w:p w:rsidR="0003542D" w:rsidRPr="00E57CDB" w:rsidRDefault="0003542D" w:rsidP="0003542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E57CDB">
        <w:rPr>
          <w:color w:val="000000"/>
        </w:rPr>
        <w:t>5. Ticaret-Konut Alanlarında Her Bir Yapı Adasının %60 Konut, %40'ı Ticaret Kullanımına Ayrılacaktır.</w:t>
      </w:r>
    </w:p>
    <w:p w:rsidR="0003542D" w:rsidRPr="00E57CDB" w:rsidRDefault="0003542D" w:rsidP="0003542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E57CDB">
        <w:rPr>
          <w:color w:val="000000"/>
        </w:rPr>
        <w:t>6.  Beypaza</w:t>
      </w:r>
      <w:r>
        <w:rPr>
          <w:color w:val="000000"/>
        </w:rPr>
        <w:t>rı</w:t>
      </w:r>
      <w:r w:rsidRPr="00E57CDB">
        <w:rPr>
          <w:color w:val="000000"/>
        </w:rPr>
        <w:t>-Nallıhan Karayolunun Güney Kesiminde Planlanan Ticaret-Konut Alanlarında Nallıhan Yoluna</w:t>
      </w:r>
      <w:r>
        <w:rPr>
          <w:color w:val="000000"/>
        </w:rPr>
        <w:t xml:space="preserve"> </w:t>
      </w:r>
      <w:r w:rsidRPr="00E57CDB">
        <w:rPr>
          <w:color w:val="000000"/>
        </w:rPr>
        <w:t>Cephe Alan Parsellerde Minimum İfraz Koşulu 4000 M2 Olacaktır.</w:t>
      </w:r>
    </w:p>
    <w:p w:rsidR="0003542D" w:rsidRDefault="0003542D" w:rsidP="000354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E57CDB">
        <w:rPr>
          <w:color w:val="000000"/>
        </w:rPr>
        <w:t>7.   Planda "Özel Eğitim Alanı" Olarak Belirtilen Alanlarda; Mekansal Planlar Yapım Yönetmeliği EK 2</w:t>
      </w:r>
      <w:r>
        <w:rPr>
          <w:color w:val="000000"/>
        </w:rPr>
        <w:t xml:space="preserve"> </w:t>
      </w:r>
      <w:r w:rsidRPr="00E57CDB">
        <w:rPr>
          <w:color w:val="000000"/>
        </w:rPr>
        <w:t>Tabloda Belirtilen Standartlar Dikkate Alınarak, Eğitim Tesisleri (Anaokulu, İlkokul, Ortaokulu, Lise ve Sosyal Tesisleri) Yer Alabilir.</w:t>
      </w:r>
    </w:p>
    <w:p w:rsidR="0003542D" w:rsidRDefault="0003542D" w:rsidP="000354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3542D" w:rsidRDefault="0003542D" w:rsidP="000354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3542D" w:rsidRDefault="0003542D" w:rsidP="000354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3542D" w:rsidRDefault="0003542D" w:rsidP="0003542D">
      <w:pPr>
        <w:jc w:val="both"/>
      </w:pPr>
      <w:r>
        <w:lastRenderedPageBreak/>
        <w:tab/>
      </w:r>
      <w:r>
        <w:tab/>
        <w:t>T.C.</w:t>
      </w:r>
    </w:p>
    <w:p w:rsidR="0003542D" w:rsidRDefault="0003542D" w:rsidP="0003542D">
      <w:pPr>
        <w:jc w:val="both"/>
      </w:pPr>
      <w:r>
        <w:t>ANKARA BÜYÜKŞEHİR BELEDİYESİ</w:t>
      </w:r>
    </w:p>
    <w:p w:rsidR="0003542D" w:rsidRDefault="0003542D" w:rsidP="0003542D">
      <w:pPr>
        <w:jc w:val="both"/>
      </w:pPr>
      <w:r>
        <w:t xml:space="preserve">                BELEDİYE MECLİSİ</w:t>
      </w:r>
    </w:p>
    <w:p w:rsidR="0003542D" w:rsidRDefault="0003542D" w:rsidP="0003542D">
      <w:pPr>
        <w:tabs>
          <w:tab w:val="left" w:pos="1935"/>
        </w:tabs>
        <w:jc w:val="both"/>
      </w:pPr>
    </w:p>
    <w:p w:rsidR="0003542D" w:rsidRDefault="0003542D" w:rsidP="0003542D">
      <w:pPr>
        <w:tabs>
          <w:tab w:val="left" w:pos="1935"/>
        </w:tabs>
        <w:jc w:val="both"/>
      </w:pPr>
    </w:p>
    <w:p w:rsidR="0003542D" w:rsidRDefault="0003542D" w:rsidP="0003542D">
      <w:pPr>
        <w:jc w:val="both"/>
      </w:pPr>
      <w:r>
        <w:t xml:space="preserve">Karar No:1361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>12.08.2018</w:t>
      </w:r>
    </w:p>
    <w:p w:rsidR="0003542D" w:rsidRDefault="0003542D" w:rsidP="0003542D">
      <w:pPr>
        <w:pStyle w:val="Balk7"/>
        <w:rPr>
          <w:b/>
          <w:bCs/>
        </w:rPr>
      </w:pPr>
    </w:p>
    <w:p w:rsidR="0003542D" w:rsidRDefault="0003542D" w:rsidP="0003542D">
      <w:pPr>
        <w:jc w:val="center"/>
        <w:rPr>
          <w:color w:val="000000"/>
        </w:rPr>
      </w:pPr>
      <w:r>
        <w:rPr>
          <w:color w:val="000000"/>
        </w:rPr>
        <w:t>-3-</w:t>
      </w:r>
    </w:p>
    <w:p w:rsidR="0003542D" w:rsidRDefault="0003542D" w:rsidP="0003542D">
      <w:pPr>
        <w:jc w:val="both"/>
        <w:rPr>
          <w:color w:val="000000"/>
        </w:rPr>
      </w:pPr>
    </w:p>
    <w:p w:rsidR="0003542D" w:rsidRDefault="0003542D" w:rsidP="000354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3542D" w:rsidRPr="00E57CDB" w:rsidRDefault="0003542D" w:rsidP="0003542D">
      <w:pPr>
        <w:shd w:val="clear" w:color="auto" w:fill="FFFFFF"/>
        <w:autoSpaceDE w:val="0"/>
        <w:autoSpaceDN w:val="0"/>
        <w:adjustRightInd w:val="0"/>
        <w:jc w:val="both"/>
      </w:pPr>
    </w:p>
    <w:p w:rsidR="0003542D" w:rsidRPr="00E57CDB" w:rsidRDefault="0003542D" w:rsidP="0003542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E57CDB">
        <w:rPr>
          <w:color w:val="000000"/>
        </w:rPr>
        <w:t>8.    Plan Üzerinde Rekreasyon Alanları Olarak Belirtilen Alanlarda Kentin Açık ve Yeşil Alan İhtiyacını karşılamak başta Olmak Üzere, Kent İçinde Ve Çevresinde Günübirlik Kullanıma Yönelik Ve imar Planı Kara</w:t>
      </w:r>
      <w:r>
        <w:rPr>
          <w:color w:val="000000"/>
        </w:rPr>
        <w:t>rı</w:t>
      </w:r>
      <w:r w:rsidRPr="00E57CDB">
        <w:rPr>
          <w:color w:val="000000"/>
        </w:rPr>
        <w:t xml:space="preserve"> İle Belirlenmiş; Eğlence, Dinlenme, Piknik İhtiyaçlarının Karşılanabileceği Lokanta, Gazino, Kahvehane, Çay Bahçe</w:t>
      </w:r>
      <w:r>
        <w:rPr>
          <w:color w:val="000000"/>
        </w:rPr>
        <w:t>si, Büfe, Otopark Gibi Kullanımların</w:t>
      </w:r>
      <w:r w:rsidRPr="00E57CDB">
        <w:rPr>
          <w:color w:val="000000"/>
        </w:rPr>
        <w:t xml:space="preserve"> Yer Alabileceği Alanlardır. Bu Alanlarda Yapılacak Yapıların Emsali (0,05)İ, kat Adedi 2'yi Geçemez.</w:t>
      </w:r>
    </w:p>
    <w:p w:rsidR="0003542D" w:rsidRDefault="0003542D" w:rsidP="000354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E57CDB">
        <w:rPr>
          <w:color w:val="000000"/>
        </w:rPr>
        <w:t>9.   Belirtilmeyen Hususlarda Yürürlükteki Beypaza</w:t>
      </w:r>
      <w:r>
        <w:rPr>
          <w:color w:val="000000"/>
        </w:rPr>
        <w:t>rı</w:t>
      </w:r>
      <w:r w:rsidRPr="00E57CDB">
        <w:rPr>
          <w:color w:val="000000"/>
        </w:rPr>
        <w:t xml:space="preserve"> Revizyon İmar Planı Hükümleri, 3194 Sayılı imar</w:t>
      </w:r>
      <w:r>
        <w:rPr>
          <w:color w:val="000000"/>
        </w:rPr>
        <w:t xml:space="preserve"> </w:t>
      </w:r>
      <w:r w:rsidRPr="00E57CDB">
        <w:rPr>
          <w:color w:val="000000"/>
        </w:rPr>
        <w:t>Kanunu İle İlgili Yönetmelik Hükümleri Geçerlidir,</w:t>
      </w:r>
    </w:p>
    <w:p w:rsidR="0003542D" w:rsidRDefault="0003542D" w:rsidP="000354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3542D" w:rsidRPr="00E57CDB" w:rsidRDefault="0003542D" w:rsidP="0003542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E57CDB">
        <w:rPr>
          <w:color w:val="000000"/>
        </w:rPr>
        <w:t>şeklinde 9 adet plan notu önerildiği,</w:t>
      </w:r>
    </w:p>
    <w:p w:rsidR="0003542D" w:rsidRDefault="0003542D" w:rsidP="0003542D">
      <w:pPr>
        <w:jc w:val="both"/>
        <w:rPr>
          <w:color w:val="000000"/>
        </w:rPr>
      </w:pPr>
    </w:p>
    <w:p w:rsidR="0003542D" w:rsidRPr="00E57CDB" w:rsidRDefault="0003542D" w:rsidP="0003542D">
      <w:pPr>
        <w:jc w:val="both"/>
        <w:rPr>
          <w:color w:val="000000"/>
        </w:rPr>
      </w:pPr>
      <w:r>
        <w:rPr>
          <w:color w:val="000000"/>
        </w:rPr>
        <w:tab/>
      </w:r>
      <w:r w:rsidRPr="00E57CDB">
        <w:rPr>
          <w:color w:val="000000"/>
        </w:rPr>
        <w:t xml:space="preserve">-Planlama </w:t>
      </w:r>
      <w:r>
        <w:rPr>
          <w:color w:val="000000"/>
        </w:rPr>
        <w:t>A</w:t>
      </w:r>
      <w:r w:rsidRPr="00E57CDB">
        <w:rPr>
          <w:color w:val="000000"/>
        </w:rPr>
        <w:t>lanının Kurtuluş Mahallesi 2.Bölge (Ilıman)Kentsel Dönüşüm ve Gelişim Proje Alanı ve Başağaç Mahallesi 1908 ile 1909 adala</w:t>
      </w:r>
      <w:r>
        <w:rPr>
          <w:color w:val="000000"/>
        </w:rPr>
        <w:t>rı</w:t>
      </w:r>
      <w:r w:rsidRPr="00E57CDB">
        <w:rPr>
          <w:color w:val="000000"/>
        </w:rPr>
        <w:t xml:space="preserve"> kapsadığı, ortalama konut büyüklüğü 150m</w:t>
      </w:r>
      <w:r w:rsidRPr="00E57CDB">
        <w:rPr>
          <w:color w:val="000000"/>
          <w:vertAlign w:val="superscript"/>
        </w:rPr>
        <w:t>2</w:t>
      </w:r>
      <w:r w:rsidRPr="00E57CDB">
        <w:rPr>
          <w:color w:val="000000"/>
        </w:rPr>
        <w:t xml:space="preserve"> kabulü ile nüfusun 1612 kişi olarak önerildiği,</w:t>
      </w:r>
    </w:p>
    <w:p w:rsidR="0003542D" w:rsidRDefault="0003542D" w:rsidP="0003542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3542D" w:rsidRDefault="0003542D" w:rsidP="0003542D">
      <w:pPr>
        <w:shd w:val="clear" w:color="auto" w:fill="FFFFFF"/>
        <w:autoSpaceDE w:val="0"/>
        <w:autoSpaceDN w:val="0"/>
        <w:adjustRightInd w:val="0"/>
        <w:jc w:val="both"/>
        <w:rPr>
          <w:rFonts w:ascii="Arial" w:cs="Arial"/>
          <w:color w:val="000000"/>
        </w:rPr>
      </w:pPr>
      <w:r>
        <w:rPr>
          <w:color w:val="000000"/>
        </w:rPr>
        <w:tab/>
      </w:r>
      <w:r w:rsidRPr="00F34190">
        <w:rPr>
          <w:color w:val="000000"/>
        </w:rPr>
        <w:t>Söz konusu planda Akaryakıt Tesis ala</w:t>
      </w:r>
      <w:r>
        <w:rPr>
          <w:color w:val="000000"/>
        </w:rPr>
        <w:t>nı</w:t>
      </w:r>
      <w:r w:rsidRPr="00F34190">
        <w:rPr>
          <w:color w:val="000000"/>
        </w:rPr>
        <w:t xml:space="preserve"> kullanımı ile Terminal</w:t>
      </w:r>
      <w:r>
        <w:rPr>
          <w:color w:val="000000"/>
        </w:rPr>
        <w:t xml:space="preserve"> </w:t>
      </w:r>
      <w:r w:rsidRPr="00F34190">
        <w:rPr>
          <w:color w:val="000000"/>
        </w:rPr>
        <w:t>(ot</w:t>
      </w:r>
      <w:r>
        <w:rPr>
          <w:color w:val="000000"/>
        </w:rPr>
        <w:t>o</w:t>
      </w:r>
      <w:r w:rsidRPr="00F34190">
        <w:rPr>
          <w:color w:val="000000"/>
        </w:rPr>
        <w:t xml:space="preserve">gar) </w:t>
      </w:r>
      <w:r>
        <w:rPr>
          <w:color w:val="000000"/>
        </w:rPr>
        <w:t xml:space="preserve">kullanımının </w:t>
      </w:r>
      <w:r w:rsidRPr="00F34190">
        <w:rPr>
          <w:color w:val="000000"/>
        </w:rPr>
        <w:t>birlikte önerildiği, Akaryakıt Tesis Alanla</w:t>
      </w:r>
      <w:r>
        <w:rPr>
          <w:color w:val="000000"/>
        </w:rPr>
        <w:t>rı</w:t>
      </w:r>
      <w:r w:rsidRPr="00F34190">
        <w:rPr>
          <w:color w:val="000000"/>
        </w:rPr>
        <w:t>na ilişkin önerilerin 5393 sayılı Belediye Kanununun</w:t>
      </w:r>
      <w:r>
        <w:rPr>
          <w:color w:val="000000"/>
        </w:rPr>
        <w:t xml:space="preserve"> 80.</w:t>
      </w:r>
      <w:r w:rsidRPr="00F34190">
        <w:rPr>
          <w:color w:val="000000"/>
        </w:rPr>
        <w:t xml:space="preserve">maddesi uyarınca </w:t>
      </w:r>
      <w:proofErr w:type="spellStart"/>
      <w:r w:rsidRPr="00F34190">
        <w:rPr>
          <w:color w:val="000000"/>
        </w:rPr>
        <w:t>müstakilen</w:t>
      </w:r>
      <w:proofErr w:type="spellEnd"/>
      <w:r w:rsidRPr="00F34190">
        <w:rPr>
          <w:color w:val="000000"/>
        </w:rPr>
        <w:t xml:space="preserve"> sunulması gerektiği, ilaveten teklif dosyasında asgari mesafe tespit tutanağı, geçiş yolu izin/ön izin belgelerinin</w:t>
      </w:r>
      <w:r>
        <w:rPr>
          <w:color w:val="000000"/>
        </w:rPr>
        <w:t xml:space="preserve"> </w:t>
      </w:r>
      <w:r w:rsidRPr="00F34190">
        <w:rPr>
          <w:color w:val="000000"/>
        </w:rPr>
        <w:t>de bulunmadığı, Mekansal Planlar Yapım Yönetmeliğinde de Akaryakıt+Terminal Ala</w:t>
      </w:r>
      <w:r>
        <w:rPr>
          <w:color w:val="000000"/>
        </w:rPr>
        <w:t>nı</w:t>
      </w:r>
      <w:r w:rsidRPr="00F34190">
        <w:rPr>
          <w:color w:val="000000"/>
        </w:rPr>
        <w:t xml:space="preserve"> gibi karma kullanımların bulunmadığı, teklifin uygun görülmesi halinde, alanda yal</w:t>
      </w:r>
      <w:r>
        <w:rPr>
          <w:color w:val="000000"/>
        </w:rPr>
        <w:t>nız</w:t>
      </w:r>
      <w:r w:rsidRPr="00F34190">
        <w:rPr>
          <w:color w:val="000000"/>
        </w:rPr>
        <w:t>ca Terminal Ala</w:t>
      </w:r>
      <w:r>
        <w:rPr>
          <w:color w:val="000000"/>
        </w:rPr>
        <w:t>nı kullanımının ayrılması ayrıca</w:t>
      </w:r>
      <w:r w:rsidRPr="00F34190">
        <w:rPr>
          <w:color w:val="000000"/>
        </w:rPr>
        <w:t xml:space="preserve"> Ticaret +Konut alan</w:t>
      </w:r>
      <w:r>
        <w:rPr>
          <w:color w:val="000000"/>
        </w:rPr>
        <w:t>ın</w:t>
      </w:r>
      <w:r w:rsidRPr="00F34190">
        <w:rPr>
          <w:color w:val="000000"/>
        </w:rPr>
        <w:t>da yer alacak konut ortalama büyüklüğüne ilişkin plan notlarında ve plan a</w:t>
      </w:r>
      <w:r>
        <w:rPr>
          <w:color w:val="000000"/>
        </w:rPr>
        <w:t>çıklama rapo</w:t>
      </w:r>
      <w:r w:rsidRPr="00F34190">
        <w:rPr>
          <w:color w:val="000000"/>
        </w:rPr>
        <w:t>runda herhangi bir ibare bulunmadığından plan notlarına "TİCK Alanlarında yer alacak konut alanların</w:t>
      </w:r>
      <w:r>
        <w:rPr>
          <w:color w:val="000000"/>
        </w:rPr>
        <w:t>da ortalama</w:t>
      </w:r>
      <w:r w:rsidRPr="00F34190">
        <w:rPr>
          <w:color w:val="000000"/>
        </w:rPr>
        <w:t xml:space="preserve"> konut büyüklüğü 150m</w:t>
      </w:r>
      <w:r w:rsidRPr="00F34190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’</w:t>
      </w:r>
      <w:r w:rsidRPr="00F34190">
        <w:rPr>
          <w:color w:val="000000"/>
        </w:rPr>
        <w:t>dir." yazılmasının ve planla</w:t>
      </w:r>
      <w:r>
        <w:rPr>
          <w:color w:val="000000"/>
        </w:rPr>
        <w:t>rı</w:t>
      </w:r>
      <w:r w:rsidRPr="00F34190">
        <w:rPr>
          <w:color w:val="000000"/>
        </w:rPr>
        <w:t>n kademeli birlikt</w:t>
      </w:r>
      <w:r>
        <w:rPr>
          <w:color w:val="000000"/>
        </w:rPr>
        <w:t>eliği ilkesi gereği 175000 ölçekli nazım imar planı</w:t>
      </w:r>
      <w:r w:rsidRPr="00F34190">
        <w:rPr>
          <w:color w:val="000000"/>
        </w:rPr>
        <w:t xml:space="preserve"> ile birlikte onaylanmasının uygun olacağı,</w:t>
      </w:r>
      <w:r w:rsidRPr="00F34190">
        <w:rPr>
          <w:rFonts w:ascii="Arial" w:cs="Arial"/>
          <w:color w:val="000000"/>
        </w:rPr>
        <w:t xml:space="preserve">  </w:t>
      </w:r>
    </w:p>
    <w:p w:rsidR="0003542D" w:rsidRDefault="0003542D" w:rsidP="0003542D">
      <w:pPr>
        <w:jc w:val="both"/>
        <w:rPr>
          <w:color w:val="000000"/>
        </w:rPr>
      </w:pPr>
    </w:p>
    <w:p w:rsidR="0003542D" w:rsidRPr="00575988" w:rsidRDefault="0003542D" w:rsidP="0003542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34190">
        <w:rPr>
          <w:color w:val="000000"/>
        </w:rPr>
        <w:t xml:space="preserve">Hususları tespit edilmiş olup, </w:t>
      </w:r>
      <w:r>
        <w:rPr>
          <w:color w:val="000000"/>
        </w:rPr>
        <w:t>“</w:t>
      </w:r>
      <w:r w:rsidRPr="00F34190">
        <w:rPr>
          <w:color w:val="000000"/>
        </w:rPr>
        <w:t>Beypazarı İlçesi, Kurtuluş Mahallesi 2</w:t>
      </w:r>
      <w:r>
        <w:rPr>
          <w:color w:val="000000"/>
        </w:rPr>
        <w:t>.</w:t>
      </w:r>
      <w:r w:rsidRPr="00F34190">
        <w:rPr>
          <w:color w:val="000000"/>
        </w:rPr>
        <w:t>Bölge (</w:t>
      </w:r>
      <w:r>
        <w:rPr>
          <w:color w:val="000000"/>
        </w:rPr>
        <w:t>Ilıman</w:t>
      </w:r>
      <w:r w:rsidRPr="00F34190">
        <w:rPr>
          <w:color w:val="000000"/>
        </w:rPr>
        <w:t>)Kentsel Dönüşüm ve Gelişim Proje Ala</w:t>
      </w:r>
      <w:r>
        <w:rPr>
          <w:color w:val="000000"/>
        </w:rPr>
        <w:t>nı</w:t>
      </w:r>
      <w:r w:rsidRPr="00F34190">
        <w:rPr>
          <w:color w:val="000000"/>
        </w:rPr>
        <w:t xml:space="preserve"> ve Başağaç Mahallesi" </w:t>
      </w:r>
      <w:r>
        <w:rPr>
          <w:color w:val="000000"/>
        </w:rPr>
        <w:t xml:space="preserve"> 1908</w:t>
      </w:r>
      <w:r w:rsidRPr="00F34190">
        <w:rPr>
          <w:color w:val="000000"/>
        </w:rPr>
        <w:t xml:space="preserve"> ile 1909 adaları kapsayan 1/1000 ölçekli uygulama imar pla</w:t>
      </w:r>
      <w:r>
        <w:rPr>
          <w:color w:val="000000"/>
        </w:rPr>
        <w:t>nı</w:t>
      </w:r>
      <w:r w:rsidRPr="00F34190">
        <w:rPr>
          <w:color w:val="000000"/>
        </w:rPr>
        <w:t xml:space="preserve"> değiş</w:t>
      </w:r>
      <w:r>
        <w:rPr>
          <w:color w:val="000000"/>
        </w:rPr>
        <w:t>ikliğine</w:t>
      </w:r>
      <w:r w:rsidRPr="00F34190">
        <w:rPr>
          <w:color w:val="000000"/>
        </w:rPr>
        <w:t xml:space="preserve"> ilişkin Beypazarı Belediye Meclisinin 2018/96 gün </w:t>
      </w:r>
      <w:r>
        <w:rPr>
          <w:color w:val="000000"/>
        </w:rPr>
        <w:t xml:space="preserve">ve </w:t>
      </w:r>
      <w:r w:rsidRPr="00F34190">
        <w:rPr>
          <w:color w:val="000000"/>
        </w:rPr>
        <w:t>sayılı kara</w:t>
      </w:r>
      <w:r>
        <w:rPr>
          <w:color w:val="000000"/>
        </w:rPr>
        <w:t>rının gerekli düzeltmelerle ve nazım imar planı ile birlikte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onayı”na</w:t>
      </w:r>
      <w:proofErr w:type="spellEnd"/>
      <w:r>
        <w:rPr>
          <w:color w:val="000000"/>
        </w:rPr>
        <w:t xml:space="preserve">   </w:t>
      </w:r>
      <w:r w:rsidRPr="00575988">
        <w:rPr>
          <w:color w:val="000000"/>
        </w:rPr>
        <w:t xml:space="preserve">ilişkin </w:t>
      </w:r>
      <w:r>
        <w:t xml:space="preserve">İmar ve Bayındırlık </w:t>
      </w:r>
      <w:r>
        <w:rPr>
          <w:color w:val="000000"/>
        </w:rPr>
        <w:t xml:space="preserve">Komisyonu raporu </w:t>
      </w:r>
      <w:r w:rsidRPr="00575988">
        <w:rPr>
          <w:color w:val="000000"/>
        </w:rPr>
        <w:t>oylanarak oy</w:t>
      </w:r>
      <w:r>
        <w:rPr>
          <w:color w:val="000000"/>
        </w:rPr>
        <w:t>birliği</w:t>
      </w:r>
      <w:r w:rsidRPr="00575988">
        <w:rPr>
          <w:color w:val="000000"/>
        </w:rPr>
        <w:t xml:space="preserve"> ile kabul edildi.</w:t>
      </w:r>
    </w:p>
    <w:p w:rsidR="0003542D" w:rsidRDefault="0003542D" w:rsidP="0003542D"/>
    <w:p w:rsidR="0003542D" w:rsidRDefault="0003542D" w:rsidP="0003542D"/>
    <w:p w:rsidR="0003542D" w:rsidRDefault="0003542D" w:rsidP="0003542D">
      <w:pPr>
        <w:shd w:val="clear" w:color="auto" w:fill="FFFFFF"/>
        <w:autoSpaceDE w:val="0"/>
        <w:autoSpaceDN w:val="0"/>
        <w:adjustRightInd w:val="0"/>
        <w:jc w:val="both"/>
      </w:pPr>
    </w:p>
    <w:p w:rsidR="0003542D" w:rsidRDefault="0003542D" w:rsidP="0003542D"/>
    <w:p w:rsidR="0003542D" w:rsidRPr="003E3332" w:rsidRDefault="0003542D" w:rsidP="0003542D">
      <w:pPr>
        <w:pStyle w:val="GvdeMetniGirintisi2"/>
        <w:ind w:firstLine="0"/>
        <w:jc w:val="left"/>
      </w:pPr>
      <w:r>
        <w:t>Ali İhsan ÖLMEZ</w:t>
      </w:r>
      <w:r w:rsidRPr="003E3332">
        <w:t xml:space="preserve">   </w:t>
      </w:r>
      <w:r w:rsidRPr="003E3332">
        <w:tab/>
        <w:t xml:space="preserve">           </w:t>
      </w:r>
      <w:r w:rsidRPr="003E3332">
        <w:tab/>
      </w:r>
      <w:r>
        <w:tab/>
        <w:t>Cafer Tayyar ALTUĞ</w:t>
      </w:r>
      <w:r>
        <w:tab/>
      </w:r>
      <w:r>
        <w:tab/>
        <w:t xml:space="preserve">  Nurdan ÇOBAN</w:t>
      </w:r>
      <w:r>
        <w:tab/>
        <w:t xml:space="preserve">  </w:t>
      </w:r>
    </w:p>
    <w:p w:rsidR="0003542D" w:rsidRPr="003E3332" w:rsidRDefault="0003542D" w:rsidP="0003542D">
      <w:pPr>
        <w:pStyle w:val="GvdeMetniGirintisi2"/>
        <w:ind w:firstLine="0"/>
        <w:jc w:val="left"/>
      </w:pPr>
      <w:r>
        <w:t>M</w:t>
      </w:r>
      <w:r w:rsidRPr="003E3332">
        <w:t xml:space="preserve">eclis </w:t>
      </w:r>
      <w:r>
        <w:t>1</w:t>
      </w:r>
      <w:r w:rsidRPr="003E3332">
        <w:t>.Başkan V.</w:t>
      </w:r>
      <w:r w:rsidRPr="003E3332">
        <w:tab/>
      </w:r>
      <w:r w:rsidRPr="003E3332">
        <w:tab/>
        <w:t xml:space="preserve">            Divan Katibi</w:t>
      </w:r>
      <w:r w:rsidRPr="003E3332">
        <w:tab/>
      </w:r>
      <w:r w:rsidRPr="003E3332">
        <w:tab/>
        <w:t xml:space="preserve">           </w:t>
      </w:r>
      <w:r w:rsidRPr="003E3332">
        <w:tab/>
      </w:r>
      <w:r w:rsidRPr="003E3332">
        <w:tab/>
      </w:r>
      <w:r>
        <w:t xml:space="preserve">  </w:t>
      </w:r>
      <w:r w:rsidRPr="003E3332">
        <w:t>Divan Katibi</w:t>
      </w:r>
    </w:p>
    <w:p w:rsidR="0003542D" w:rsidRPr="003E3332" w:rsidRDefault="0003542D" w:rsidP="0003542D">
      <w:pPr>
        <w:jc w:val="both"/>
      </w:pPr>
    </w:p>
    <w:p w:rsidR="008830AF" w:rsidRDefault="008830AF" w:rsidP="002856BD">
      <w:pPr>
        <w:ind w:firstLine="708"/>
        <w:jc w:val="both"/>
      </w:pPr>
    </w:p>
    <w:sectPr w:rsidR="008830A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542D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263B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C4D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359"/>
    <w:rsid w:val="00615692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73F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210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30A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77F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87C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5289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22E3"/>
    <w:rsid w:val="009F400A"/>
    <w:rsid w:val="009F453A"/>
    <w:rsid w:val="009F535A"/>
    <w:rsid w:val="009F5AD8"/>
    <w:rsid w:val="009F6350"/>
    <w:rsid w:val="009F66A1"/>
    <w:rsid w:val="009F677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6154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530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94F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2A43"/>
    <w:rsid w:val="00C12C60"/>
    <w:rsid w:val="00C1356E"/>
    <w:rsid w:val="00C14E42"/>
    <w:rsid w:val="00C16FC8"/>
    <w:rsid w:val="00C20AE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3C11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67A6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1A90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C9DEC-6527-4CE5-98C6-A86D2ABD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1040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2018-08-13T09:55:00Z</cp:lastPrinted>
  <dcterms:created xsi:type="dcterms:W3CDTF">2018-08-13T09:55:00Z</dcterms:created>
  <dcterms:modified xsi:type="dcterms:W3CDTF">2018-08-13T12:34:00Z</dcterms:modified>
</cp:coreProperties>
</file>