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492DFF" w:rsidRDefault="002856BD" w:rsidP="00BD6616">
      <w:pPr>
        <w:jc w:val="both"/>
      </w:pPr>
      <w:r w:rsidRPr="001B032A">
        <w:t>Karar No:</w:t>
      </w:r>
      <w:r w:rsidR="001E73B4">
        <w:t>312</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492DFF" w:rsidRDefault="001E047A" w:rsidP="001E047A">
      <w:pPr>
        <w:ind w:right="-1"/>
      </w:pPr>
      <w:r>
        <w:t xml:space="preserve">  </w:t>
      </w:r>
    </w:p>
    <w:p w:rsidR="00421FB5" w:rsidRDefault="00421FB5" w:rsidP="001E047A">
      <w:pPr>
        <w:ind w:right="-1"/>
      </w:pPr>
    </w:p>
    <w:p w:rsidR="00C6051F" w:rsidRDefault="002856BD" w:rsidP="00F806A2">
      <w:pPr>
        <w:ind w:right="-1"/>
        <w:jc w:val="center"/>
      </w:pPr>
      <w:r>
        <w:t>K A R A R</w:t>
      </w:r>
    </w:p>
    <w:p w:rsidR="00727424" w:rsidRDefault="00727424" w:rsidP="00257601">
      <w:pPr>
        <w:ind w:right="543"/>
      </w:pPr>
    </w:p>
    <w:p w:rsidR="00421FB5" w:rsidRDefault="00421FB5" w:rsidP="00257601">
      <w:pPr>
        <w:ind w:right="543"/>
      </w:pPr>
    </w:p>
    <w:p w:rsidR="0057182F" w:rsidRDefault="0057182F" w:rsidP="00B85B77">
      <w:pPr>
        <w:ind w:firstLine="708"/>
        <w:jc w:val="both"/>
      </w:pPr>
    </w:p>
    <w:p w:rsidR="00492DFF" w:rsidRDefault="001E73B4" w:rsidP="00492DFF">
      <w:pPr>
        <w:ind w:firstLine="708"/>
        <w:jc w:val="both"/>
      </w:pPr>
      <w:r>
        <w:t xml:space="preserve">Gölbaşı </w:t>
      </w:r>
      <w:proofErr w:type="spellStart"/>
      <w:r>
        <w:t>İncek</w:t>
      </w:r>
      <w:proofErr w:type="spellEnd"/>
      <w:r>
        <w:t xml:space="preserve"> Mahallesi 90 </w:t>
      </w:r>
      <w:proofErr w:type="gramStart"/>
      <w:r>
        <w:t>ha.</w:t>
      </w:r>
      <w:proofErr w:type="spellStart"/>
      <w:r>
        <w:t>lık</w:t>
      </w:r>
      <w:proofErr w:type="spellEnd"/>
      <w:proofErr w:type="gramEnd"/>
      <w:r>
        <w:t xml:space="preserve"> alanda 1/5000 ve 1/1000 ölçekli imar planına </w:t>
      </w:r>
      <w:r w:rsidR="000A5D4E">
        <w:t xml:space="preserve">ilişkin </w:t>
      </w:r>
      <w:r w:rsidR="003A56D3">
        <w:t>İmar ve Bayındırlık</w:t>
      </w:r>
      <w:r w:rsidR="000A5D4E">
        <w:t xml:space="preserve"> </w:t>
      </w:r>
      <w:r w:rsidR="003D7483" w:rsidRPr="00104FC6">
        <w:t xml:space="preserve">Komisyonunun </w:t>
      </w:r>
      <w:r w:rsidR="001E047A">
        <w:t>18</w:t>
      </w:r>
      <w:r w:rsidR="008955BF">
        <w:t>.</w:t>
      </w:r>
      <w:r w:rsidR="00923BD1">
        <w:t>0</w:t>
      </w:r>
      <w:r w:rsidR="001E047A">
        <w:t>2</w:t>
      </w:r>
      <w:r w:rsidR="00535CDC" w:rsidRPr="00104FC6">
        <w:t>.20</w:t>
      </w:r>
      <w:r w:rsidR="001E4EEF">
        <w:t>20</w:t>
      </w:r>
      <w:r w:rsidR="00535CDC" w:rsidRPr="00104FC6">
        <w:t xml:space="preserve"> gün ve </w:t>
      </w:r>
      <w:r>
        <w:t>415</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1E73B4" w:rsidRDefault="00530CD2" w:rsidP="001E73B4">
      <w:pPr>
        <w:ind w:firstLine="708"/>
        <w:jc w:val="both"/>
      </w:pPr>
      <w:r w:rsidRPr="00C90B38">
        <w:t xml:space="preserve">Konu üzerinde </w:t>
      </w:r>
      <w:r w:rsidR="004E5A50" w:rsidRPr="00C90B38">
        <w:t>yapılan görüşmeler neticesinde;</w:t>
      </w:r>
      <w:r w:rsidR="00DE5C47">
        <w:t xml:space="preserve"> </w:t>
      </w:r>
      <w:r w:rsidR="001E73B4">
        <w:t xml:space="preserve">Gölbaşı İlçesi, </w:t>
      </w:r>
      <w:proofErr w:type="spellStart"/>
      <w:r w:rsidR="001E73B4">
        <w:t>İncek</w:t>
      </w:r>
      <w:proofErr w:type="spellEnd"/>
      <w:r w:rsidR="001E73B4">
        <w:t xml:space="preserve"> Mahallesi 90 hektarlık alana ilişkin Büyükşehir Belediye Meclisinin 16.03.2018 gün ve 481 sayılı kararıyla onaylanan 1/5000 ölçekli nazım ve 1/1000 ölçekli uygulama imar planı değişikliğinin muhtelif </w:t>
      </w:r>
      <w:proofErr w:type="gramStart"/>
      <w:r w:rsidR="001E73B4">
        <w:t>mahkeme</w:t>
      </w:r>
      <w:proofErr w:type="gramEnd"/>
      <w:r w:rsidR="001E73B4">
        <w:t xml:space="preserve"> kararlarıyla iptal edilmesine istinaden konunun yeniden değerlendirilmesine ilişkin Atılım Park İnşaat Taahhüt Turizm ve Gayrimenkul Yatırımları Ticaret A.Ş.’</w:t>
      </w:r>
      <w:proofErr w:type="spellStart"/>
      <w:r w:rsidR="001E73B4">
        <w:t>nin</w:t>
      </w:r>
      <w:proofErr w:type="spellEnd"/>
      <w:r w:rsidR="001E73B4">
        <w:t xml:space="preserve"> 04.10.2019 günlü 134549 sayılı dilekçesi hakkında Belediye Meclisince bir karar alınmak üzere Yazı ve Kararlar Daire Başkanlığına iletilmesi üzerine, konu hakkında Büyükşehir Belediye Meclisinin 11.12.2019 tarih ve 1659 sayılı kararı ile “Ankara Atılım Park İnşaat Taahhüt Turizm ve Gayrimenkul Yatırımları Ticaret A.Ş.’</w:t>
      </w:r>
      <w:proofErr w:type="spellStart"/>
      <w:r w:rsidR="001E73B4">
        <w:t>nin</w:t>
      </w:r>
      <w:proofErr w:type="spellEnd"/>
      <w:r w:rsidR="001E73B4">
        <w:t xml:space="preserve"> 04.10.2019 günlü dilekçesi ve Mahkeme iptal kararlarına ilişkin 2577 Sayılı İdari Yargılama Usulü Kanunu ve 3194 Sayılı İmar Kanunu ile Uygulama Yönetmelikleri uyarınca yapılacak işleme dair Hukuk Müşavirliğinden görüş alınmak üzere İmar ve Şehircilik Dairesi Başkanlığına iadesi” yönünde karar alınmış olup yapılacak iş ve işlemlere esas Hukuk Müşavirliğinin görüşü talep edilmiş olup,</w:t>
      </w:r>
    </w:p>
    <w:p w:rsidR="001E73B4" w:rsidRDefault="001E73B4" w:rsidP="001E73B4">
      <w:pPr>
        <w:ind w:firstLine="708"/>
        <w:jc w:val="both"/>
      </w:pPr>
    </w:p>
    <w:p w:rsidR="001E73B4" w:rsidRDefault="001E73B4" w:rsidP="001E73B4">
      <w:pPr>
        <w:ind w:firstLine="708"/>
        <w:jc w:val="both"/>
      </w:pPr>
      <w:r>
        <w:t>Hukuk Müşavirliğinin konuya ilişkin 20.12.2019 gün ve E.137377 sayılı görüş yazısında;</w:t>
      </w:r>
    </w:p>
    <w:p w:rsidR="00421FB5" w:rsidRDefault="00421FB5" w:rsidP="001E73B4">
      <w:pPr>
        <w:ind w:firstLine="708"/>
        <w:jc w:val="both"/>
      </w:pPr>
    </w:p>
    <w:p w:rsidR="001E73B4" w:rsidRDefault="001E73B4" w:rsidP="001E73B4">
      <w:pPr>
        <w:ind w:firstLine="708"/>
        <w:jc w:val="both"/>
      </w:pPr>
      <w:r>
        <w:t xml:space="preserve">- Gölbaşı İlçesi, </w:t>
      </w:r>
      <w:proofErr w:type="spellStart"/>
      <w:r>
        <w:t>İncek</w:t>
      </w:r>
      <w:proofErr w:type="spellEnd"/>
      <w:r>
        <w:t xml:space="preserve"> Mahallesi 111096/1 </w:t>
      </w:r>
      <w:proofErr w:type="spellStart"/>
      <w:r>
        <w:t>prs</w:t>
      </w:r>
      <w:proofErr w:type="spellEnd"/>
      <w:r>
        <w:t xml:space="preserve">. </w:t>
      </w:r>
      <w:proofErr w:type="gramStart"/>
      <w:r>
        <w:t>ve</w:t>
      </w:r>
      <w:proofErr w:type="gramEnd"/>
      <w:r>
        <w:t xml:space="preserve"> devamındaki bir takım parsellerin maliki olan davacılar tarafından bu parselleri kapsayan alandaki plan değişikliği işlemlerinin geriye döndürülmesine yönelik öngörünün değerlendirilmesi sonucu 2015/1249, 2017/152 ve 2017/1018 sayılı kararlarla onaylı </w:t>
      </w:r>
      <w:proofErr w:type="spellStart"/>
      <w:r>
        <w:t>İncek</w:t>
      </w:r>
      <w:proofErr w:type="spellEnd"/>
      <w:r>
        <w:t xml:space="preserve"> kısmının gerek fiziki durumunun, gerekse imar durumlarının 2015 öncesi ilk plana dönülmek suretiyle konut ve konut+ticaret alanı yapı yoğunluklarının bu kararlar öncesi yapı yoğunluklarına döndürülmesi ve plan notlarının güncellenmesi tarzında 1/5000 ve 1/1000 ölçekli imar planlarının onayına ilişkin Ankara Büyükşehir Belediye Meclisinin 16.03.2018 tarih ve 481 sayılı kararının iptali talebiyle, Ankara 16. İdare Mahkemesinde, 2018/1425, 2018/1431, 2018/1436, 2018/1441, 2018/1448, 2018/1450, 2018/1463, 2018/1477, 2018/1478, 2018/1479, 20181544, 2018/1571, 2018/1580 ve 2018/2238 esas numaraları ile açılan toplam 14 davada mahkemece dava konusu işlemin 20.02.2019, 26.02.2019, 22.03.2019 tarihlerinde iptaline karar verilmiş olup, gidilen İstinaf yolunda istinaf mahkemesince keşif ve bilirkişi incelemesi yapılmasına karar verildiği,</w:t>
      </w:r>
    </w:p>
    <w:p w:rsidR="001E73B4" w:rsidRDefault="001E73B4" w:rsidP="001E73B4">
      <w:pPr>
        <w:ind w:firstLine="708"/>
        <w:jc w:val="both"/>
      </w:pPr>
    </w:p>
    <w:p w:rsidR="001E73B4" w:rsidRDefault="001E73B4" w:rsidP="001E73B4">
      <w:pPr>
        <w:ind w:firstLine="708"/>
        <w:jc w:val="both"/>
      </w:pPr>
    </w:p>
    <w:p w:rsidR="00421FB5" w:rsidRDefault="00421FB5" w:rsidP="001E73B4">
      <w:pPr>
        <w:ind w:firstLine="708"/>
        <w:jc w:val="both"/>
      </w:pPr>
    </w:p>
    <w:p w:rsidR="00421FB5" w:rsidRDefault="00421FB5" w:rsidP="001E73B4">
      <w:pPr>
        <w:ind w:firstLine="708"/>
        <w:jc w:val="both"/>
      </w:pPr>
    </w:p>
    <w:p w:rsidR="00421FB5" w:rsidRDefault="00421FB5" w:rsidP="001E73B4">
      <w:pPr>
        <w:ind w:firstLine="708"/>
        <w:jc w:val="both"/>
      </w:pPr>
    </w:p>
    <w:p w:rsidR="00421FB5" w:rsidRDefault="00421FB5" w:rsidP="001E73B4">
      <w:pPr>
        <w:ind w:firstLine="708"/>
        <w:jc w:val="both"/>
      </w:pPr>
    </w:p>
    <w:p w:rsidR="00421FB5" w:rsidRDefault="00421FB5" w:rsidP="001E73B4">
      <w:pPr>
        <w:ind w:firstLine="708"/>
        <w:jc w:val="both"/>
      </w:pPr>
    </w:p>
    <w:p w:rsidR="00421FB5" w:rsidRDefault="00421FB5" w:rsidP="001E73B4">
      <w:pPr>
        <w:ind w:firstLine="708"/>
        <w:jc w:val="both"/>
      </w:pPr>
    </w:p>
    <w:p w:rsidR="00421FB5" w:rsidRDefault="00421FB5" w:rsidP="001E73B4">
      <w:pPr>
        <w:ind w:firstLine="708"/>
        <w:jc w:val="both"/>
      </w:pPr>
    </w:p>
    <w:p w:rsidR="001E73B4" w:rsidRDefault="001E73B4" w:rsidP="001E73B4">
      <w:pPr>
        <w:ind w:firstLine="708"/>
        <w:jc w:val="both"/>
      </w:pPr>
    </w:p>
    <w:p w:rsidR="001E73B4" w:rsidRDefault="001E73B4" w:rsidP="001E73B4">
      <w:pPr>
        <w:ind w:firstLine="708"/>
        <w:jc w:val="both"/>
      </w:pPr>
    </w:p>
    <w:p w:rsidR="00341CDF" w:rsidRDefault="00341CDF" w:rsidP="00341CDF">
      <w:pPr>
        <w:jc w:val="both"/>
      </w:pPr>
      <w:r>
        <w:t xml:space="preserve">                            T.C.</w:t>
      </w:r>
    </w:p>
    <w:p w:rsidR="00341CDF" w:rsidRDefault="00341CDF" w:rsidP="00341CDF">
      <w:pPr>
        <w:jc w:val="both"/>
      </w:pPr>
      <w:r>
        <w:t>ANKARA BÜYÜKŞEHİR BELEDİYESİ</w:t>
      </w:r>
    </w:p>
    <w:p w:rsidR="00341CDF" w:rsidRDefault="00341CDF" w:rsidP="00341CDF">
      <w:pPr>
        <w:jc w:val="both"/>
      </w:pPr>
      <w:r>
        <w:t xml:space="preserve">                BELEDİYE MECLİSİ</w:t>
      </w:r>
    </w:p>
    <w:p w:rsidR="00341CDF" w:rsidRDefault="00341CDF" w:rsidP="00341CDF">
      <w:pPr>
        <w:tabs>
          <w:tab w:val="left" w:pos="1935"/>
        </w:tabs>
        <w:jc w:val="both"/>
      </w:pPr>
    </w:p>
    <w:p w:rsidR="00341CDF" w:rsidRDefault="00341CDF" w:rsidP="00341CDF">
      <w:pPr>
        <w:tabs>
          <w:tab w:val="left" w:pos="1935"/>
        </w:tabs>
        <w:jc w:val="both"/>
      </w:pPr>
    </w:p>
    <w:p w:rsidR="00341CDF" w:rsidRDefault="00341CDF" w:rsidP="00341CDF">
      <w:pPr>
        <w:jc w:val="both"/>
      </w:pPr>
      <w:r w:rsidRPr="001B032A">
        <w:t>Karar No:</w:t>
      </w:r>
      <w:r>
        <w:t>312</w:t>
      </w:r>
      <w:r>
        <w:tab/>
      </w:r>
      <w:r>
        <w:tab/>
      </w:r>
      <w:r>
        <w:tab/>
        <w:t xml:space="preserve"> </w:t>
      </w:r>
      <w:r>
        <w:tab/>
      </w:r>
      <w:r>
        <w:tab/>
        <w:t xml:space="preserve">     </w:t>
      </w:r>
      <w:r>
        <w:tab/>
      </w:r>
      <w:r>
        <w:tab/>
      </w:r>
      <w:r>
        <w:tab/>
        <w:t xml:space="preserve">                           10.03.2020</w:t>
      </w:r>
    </w:p>
    <w:p w:rsidR="00341CDF" w:rsidRDefault="00341CDF" w:rsidP="00341CDF">
      <w:pPr>
        <w:ind w:right="-1"/>
      </w:pPr>
      <w:r>
        <w:t xml:space="preserve">  </w:t>
      </w:r>
    </w:p>
    <w:p w:rsidR="00341CDF" w:rsidRDefault="00341CDF" w:rsidP="00341CDF">
      <w:pPr>
        <w:ind w:right="-1"/>
      </w:pPr>
    </w:p>
    <w:p w:rsidR="00341CDF" w:rsidRDefault="00341CDF" w:rsidP="00341CDF">
      <w:pPr>
        <w:ind w:right="-1"/>
        <w:jc w:val="center"/>
      </w:pPr>
      <w:r>
        <w:t>-2-</w:t>
      </w:r>
    </w:p>
    <w:p w:rsidR="00421FB5" w:rsidRDefault="00421FB5" w:rsidP="001E73B4">
      <w:pPr>
        <w:ind w:firstLine="708"/>
      </w:pPr>
    </w:p>
    <w:p w:rsidR="001E73B4" w:rsidRDefault="001E73B4" w:rsidP="001E73B4">
      <w:pPr>
        <w:ind w:firstLine="708"/>
      </w:pPr>
    </w:p>
    <w:p w:rsidR="00421FB5" w:rsidRDefault="00421FB5" w:rsidP="00421FB5">
      <w:pPr>
        <w:ind w:firstLine="708"/>
        <w:jc w:val="both"/>
      </w:pPr>
      <w:proofErr w:type="gramStart"/>
      <w:r>
        <w:t>- Yukarıda belirtilen tüm davalara, davacı yanında müdahil olarak katılan Atılım Park inşaat Taahhüt Turizm ve Gayrimenkul Yatırım Ticaret A.Ş. tarafından 15.11.2019 tarih ve E.158868 sayılı dilekçesinde, İmar ve Bayındırlık Komisyonuna ve Büyükşehir Belediye Meclisine Mahkeme Kararının yerine getirilmesi ve işlem hakkında, Bilgi Edinme Kanunu gereğince bilgilendirilmesinin istendiği, mahkeme kararlarının ivedi yerine getirilmesi ve bu kararların uygulanmaması durumunda Çevre ve Şehircilik Bakanlığı tarafından TBMM’ne sunulmak üzere yasa taslağı içerisinde görüşülen “Değer Artışı (Rant Vergisi)” yasallaştığında taraflarına ağır vergi yükü yükleneceği belirtilerek bu zarardan dolayı Belediyemizin sorumlu olacağının belirtildiği,</w:t>
      </w:r>
      <w:proofErr w:type="gramEnd"/>
    </w:p>
    <w:p w:rsidR="00421FB5" w:rsidRDefault="00421FB5" w:rsidP="001E73B4">
      <w:pPr>
        <w:ind w:firstLine="708"/>
      </w:pPr>
    </w:p>
    <w:p w:rsidR="001E73B4" w:rsidRDefault="001E73B4" w:rsidP="001E73B4">
      <w:pPr>
        <w:ind w:firstLine="708"/>
        <w:jc w:val="both"/>
      </w:pPr>
      <w:r>
        <w:t>- 2577 sayılı İdari Yargılama Usulü Kanununun “Kararların Sonuçları başlığı altıdaki 28. maddesinde “Danıştay, bölge idare mahkemeleri, idare ve vergi mahkemelerinin esasa ve yürütmenin durdurulmasına ilişkin kararlarının icaplarına göre idare, gecikmeksizin işlem tesis etmeye veya eylemde bulunmaya mecburdur. Bu süre hiçbir şekilde kararın idareye tebliğinden başlayarak otuz günü geçemez.” hükmü dikkate alındığında, mahkeme kararlarının ivedilikle uygulanması gerektiği ve bu uygulama için yürütmeyi durdurma kararı olması halleri hariç, istinaf ve temyiz sonuçlarının beklenmesinin gerekmediğinin açık olduğunun belirtildiği,</w:t>
      </w:r>
    </w:p>
    <w:p w:rsidR="001E73B4" w:rsidRDefault="001E73B4" w:rsidP="001E73B4">
      <w:pPr>
        <w:jc w:val="both"/>
      </w:pPr>
    </w:p>
    <w:p w:rsidR="001E73B4" w:rsidRDefault="001E73B4" w:rsidP="001E73B4">
      <w:pPr>
        <w:ind w:firstLine="708"/>
        <w:jc w:val="both"/>
      </w:pPr>
      <w:proofErr w:type="gramStart"/>
      <w:r>
        <w:t xml:space="preserve">- Mahkeme kararının gerekçesinde; Ankara İdare Mahkemesince verilen kararlarda “...2015/1249, 2017/152 ve 2017/1018 sayılı Meclis kararlarıyla kabul edilen imar planı değişiklikleri sonucu, </w:t>
      </w:r>
      <w:proofErr w:type="spellStart"/>
      <w:r>
        <w:t>İncek</w:t>
      </w:r>
      <w:proofErr w:type="spellEnd"/>
      <w:r>
        <w:t xml:space="preserve"> kısmı için kabul edilen yapılaşma koşullarının, davacı bakımından hak doğurucu nitelikte bir işlem olmasına karşın, yapılan plan değişiklikleri sonucu planlama alanı için öngörülen yapı yoğunluğunun, planlama esasları, şehircilik ilkeleri ve kamu yararı açısından, teknik ve nesnel gerekçelerle hukuka aykırılığı, başka bir deyişle plan değişikliği yapılmasını zorunlu kılan gerekçeler ortaya konulmadan, imar planı değişikliklerinin geri alınamayacağı açık olup, bu haliyle dava konusu işlemin hukuka aykırı olduğu sonucuna ulaşıldığı...” denilerek dava konusu işlemin iptaline karar verildiğinin belirtildiği,</w:t>
      </w:r>
      <w:proofErr w:type="gramEnd"/>
    </w:p>
    <w:p w:rsidR="001E73B4" w:rsidRDefault="001E73B4" w:rsidP="001E73B4">
      <w:pPr>
        <w:ind w:firstLine="708"/>
        <w:jc w:val="both"/>
      </w:pPr>
    </w:p>
    <w:p w:rsidR="001E73B4" w:rsidRDefault="001E73B4" w:rsidP="001E73B4">
      <w:pPr>
        <w:jc w:val="both"/>
      </w:pPr>
      <w:r>
        <w:t xml:space="preserve"> </w:t>
      </w:r>
      <w:r>
        <w:tab/>
        <w:t>- Bu durumda Mahkeme kararı ile bir plan iptal edildiğinde o alan plansız kalacaktır. Mahkeme kararının uygulaması aşamasında plansız kalan alana plan yapılırken mahkeme karar gerekçesinin dikkate alınarak işlem yapılması gerektiği,</w:t>
      </w:r>
    </w:p>
    <w:p w:rsidR="00421FB5" w:rsidRDefault="00421FB5" w:rsidP="001E73B4">
      <w:pPr>
        <w:jc w:val="both"/>
      </w:pPr>
    </w:p>
    <w:p w:rsidR="001E73B4" w:rsidRDefault="001E73B4" w:rsidP="001E73B4">
      <w:pPr>
        <w:ind w:firstLine="708"/>
        <w:jc w:val="both"/>
      </w:pPr>
      <w:r>
        <w:t>- Netice itibarı ile idaremizce mahkemece verilen iptal gerekçeleri nazara alınarak İdari Yargılama Usulü Kanunu 28. maddesi gereğince bir işlem tesis edilmesi gerektiği, bu konuda nihai işlemin İdaremiz Meclisine ait olduğu görüş ve kanaatine varıldığı,</w:t>
      </w:r>
    </w:p>
    <w:p w:rsidR="00421FB5" w:rsidRDefault="00421FB5" w:rsidP="001E73B4">
      <w:pPr>
        <w:ind w:firstLine="708"/>
        <w:jc w:val="both"/>
      </w:pPr>
    </w:p>
    <w:p w:rsidR="001E73B4" w:rsidRDefault="001E73B4" w:rsidP="001E73B4">
      <w:pPr>
        <w:ind w:firstLine="708"/>
        <w:jc w:val="both"/>
      </w:pPr>
      <w:r>
        <w:t>Ayrıca, Atılım Park İnşaat Taahhüt Turizm İnşaat ve Gayrimenkul Yatırımları Ticaret A.Ş.’</w:t>
      </w:r>
      <w:proofErr w:type="spellStart"/>
      <w:r>
        <w:t>nin</w:t>
      </w:r>
      <w:proofErr w:type="spellEnd"/>
      <w:r>
        <w:t xml:space="preserve"> 23.12.2019 gün ve 181639 sayılı dilekçesi </w:t>
      </w:r>
      <w:proofErr w:type="gramStart"/>
      <w:r>
        <w:t>ile,</w:t>
      </w:r>
      <w:proofErr w:type="gramEnd"/>
      <w:r>
        <w:t xml:space="preserve"> “Hukuk Müşavirliğinin konuya ilişkin 20.12.2019 gün ve E.137377 sayılı görüş yazısının İmar ve Şehircilik Dairesi Başkanlığınca, Başkanlık Makamına Hukuk Müşavirliğinin görüşünün yazılarak, 2020 Ocak ayı İmar ve Bayındırlık Komisyonunda görüşülmesi,” talep edildiği, </w:t>
      </w:r>
    </w:p>
    <w:p w:rsidR="00421FB5" w:rsidRDefault="00421FB5" w:rsidP="001E73B4">
      <w:pPr>
        <w:ind w:firstLine="708"/>
        <w:jc w:val="both"/>
      </w:pPr>
    </w:p>
    <w:p w:rsidR="00421FB5" w:rsidRDefault="00421FB5" w:rsidP="001E73B4">
      <w:pPr>
        <w:ind w:firstLine="708"/>
        <w:jc w:val="both"/>
      </w:pPr>
    </w:p>
    <w:p w:rsidR="00341CDF" w:rsidRDefault="00341CDF" w:rsidP="00341CDF">
      <w:pPr>
        <w:jc w:val="both"/>
      </w:pPr>
      <w:r>
        <w:lastRenderedPageBreak/>
        <w:t xml:space="preserve">                            T.C.</w:t>
      </w:r>
    </w:p>
    <w:p w:rsidR="00341CDF" w:rsidRDefault="00341CDF" w:rsidP="00341CDF">
      <w:pPr>
        <w:jc w:val="both"/>
      </w:pPr>
      <w:r>
        <w:t>ANKARA BÜYÜKŞEHİR BELEDİYESİ</w:t>
      </w:r>
    </w:p>
    <w:p w:rsidR="00341CDF" w:rsidRDefault="00341CDF" w:rsidP="00341CDF">
      <w:pPr>
        <w:jc w:val="both"/>
      </w:pPr>
      <w:r>
        <w:t xml:space="preserve">                BELEDİYE MECLİSİ</w:t>
      </w:r>
    </w:p>
    <w:p w:rsidR="00341CDF" w:rsidRDefault="00341CDF" w:rsidP="00341CDF">
      <w:pPr>
        <w:tabs>
          <w:tab w:val="left" w:pos="1935"/>
        </w:tabs>
        <w:jc w:val="both"/>
      </w:pPr>
    </w:p>
    <w:p w:rsidR="00341CDF" w:rsidRDefault="00341CDF" w:rsidP="00341CDF">
      <w:pPr>
        <w:tabs>
          <w:tab w:val="left" w:pos="1935"/>
        </w:tabs>
        <w:jc w:val="both"/>
      </w:pPr>
      <w:r>
        <w:t xml:space="preserve">   </w:t>
      </w:r>
    </w:p>
    <w:p w:rsidR="00341CDF" w:rsidRDefault="00341CDF" w:rsidP="00341CDF">
      <w:pPr>
        <w:tabs>
          <w:tab w:val="left" w:pos="1935"/>
        </w:tabs>
        <w:jc w:val="both"/>
      </w:pPr>
    </w:p>
    <w:p w:rsidR="00341CDF" w:rsidRDefault="00341CDF" w:rsidP="00341CDF">
      <w:pPr>
        <w:jc w:val="both"/>
      </w:pPr>
      <w:r w:rsidRPr="001B032A">
        <w:t>Karar No:</w:t>
      </w:r>
      <w:r>
        <w:t>312</w:t>
      </w:r>
      <w:r>
        <w:tab/>
      </w:r>
      <w:r>
        <w:tab/>
      </w:r>
      <w:r>
        <w:tab/>
        <w:t xml:space="preserve"> </w:t>
      </w:r>
      <w:r>
        <w:tab/>
      </w:r>
      <w:r>
        <w:tab/>
        <w:t xml:space="preserve">     </w:t>
      </w:r>
      <w:r>
        <w:tab/>
      </w:r>
      <w:r>
        <w:tab/>
      </w:r>
      <w:r>
        <w:tab/>
        <w:t xml:space="preserve">                           10.03.2020</w:t>
      </w:r>
    </w:p>
    <w:p w:rsidR="00421FB5" w:rsidRDefault="00341CDF" w:rsidP="00421FB5">
      <w:pPr>
        <w:jc w:val="both"/>
      </w:pPr>
      <w:r>
        <w:t xml:space="preserve"> </w:t>
      </w:r>
    </w:p>
    <w:p w:rsidR="00341CDF" w:rsidRDefault="00341CDF" w:rsidP="00421FB5">
      <w:pPr>
        <w:jc w:val="both"/>
      </w:pPr>
    </w:p>
    <w:p w:rsidR="00421FB5" w:rsidRDefault="00421FB5" w:rsidP="00421FB5">
      <w:pPr>
        <w:ind w:firstLine="708"/>
      </w:pPr>
      <w:r>
        <w:t xml:space="preserve">                                                          </w:t>
      </w:r>
      <w:r w:rsidR="00341CDF">
        <w:t xml:space="preserve"> </w:t>
      </w:r>
      <w:r>
        <w:t xml:space="preserve">   -3-</w:t>
      </w:r>
    </w:p>
    <w:p w:rsidR="00421FB5" w:rsidRDefault="00421FB5" w:rsidP="001E73B4">
      <w:pPr>
        <w:ind w:firstLine="708"/>
        <w:jc w:val="both"/>
      </w:pPr>
    </w:p>
    <w:p w:rsidR="00421FB5" w:rsidRDefault="00421FB5" w:rsidP="001E73B4">
      <w:pPr>
        <w:ind w:firstLine="708"/>
        <w:jc w:val="both"/>
      </w:pPr>
    </w:p>
    <w:p w:rsidR="001E73B4" w:rsidRDefault="001E73B4" w:rsidP="00421FB5">
      <w:pPr>
        <w:jc w:val="both"/>
      </w:pPr>
    </w:p>
    <w:p w:rsidR="001E73B4" w:rsidRDefault="001E73B4" w:rsidP="001E73B4">
      <w:pPr>
        <w:ind w:firstLine="708"/>
        <w:jc w:val="both"/>
      </w:pPr>
      <w:r>
        <w:t>Hususları</w:t>
      </w:r>
      <w:r w:rsidRPr="00EB3AFC">
        <w:t xml:space="preserve"> </w:t>
      </w:r>
      <w:r>
        <w:t>tespit edilmiş</w:t>
      </w:r>
      <w:r w:rsidRPr="00EB3AFC">
        <w:t xml:space="preserve"> olup</w:t>
      </w:r>
      <w:r>
        <w:t xml:space="preserve">, </w:t>
      </w:r>
      <w:r w:rsidRPr="00B16F25">
        <w:t>Hukuk Müşa</w:t>
      </w:r>
      <w:r>
        <w:t>virliğinin 20.12.2019 gün ve E.</w:t>
      </w:r>
      <w:r w:rsidRPr="00B16F25">
        <w:t xml:space="preserve">137377 sayılı yazısındaki görüş doğrultusunda, </w:t>
      </w:r>
      <w:r>
        <w:t xml:space="preserve">Gölbaşı İlçesi </w:t>
      </w:r>
      <w:proofErr w:type="spellStart"/>
      <w:r>
        <w:t>İncek</w:t>
      </w:r>
      <w:proofErr w:type="spellEnd"/>
      <w:r>
        <w:t xml:space="preserve"> Mahallesi 90 hektarlık alanda, 1/5000 ölçekli nazım ve 1/1000 ölçekli uygulama imar planlarına yönelik izlenecek sürecin belirlenmesinin,</w:t>
      </w:r>
    </w:p>
    <w:p w:rsidR="001E73B4" w:rsidRDefault="001E73B4" w:rsidP="001E73B4">
      <w:pPr>
        <w:ind w:firstLine="708"/>
        <w:jc w:val="both"/>
      </w:pPr>
    </w:p>
    <w:p w:rsidR="001E73B4" w:rsidRDefault="00B80880" w:rsidP="001E73B4">
      <w:pPr>
        <w:ind w:firstLine="708"/>
        <w:jc w:val="both"/>
      </w:pPr>
      <w:r>
        <w:t xml:space="preserve">Gölbaşı İlçesi, </w:t>
      </w:r>
      <w:proofErr w:type="spellStart"/>
      <w:r>
        <w:t>İncek</w:t>
      </w:r>
      <w:proofErr w:type="spellEnd"/>
      <w:r>
        <w:t xml:space="preserve"> Mahallesi 90 hektarlık alana ilişkin, 3194 sayılı İmar Kanunu ve Uygulama Yönetmeliklerine aykırı kısımları çıkartılmak suretiyle, Ankara 16.İdare Mahkemesinin almış olduğu iptal kararlarına uyularak, 2018/481 sayılı Büyükşehir Belediye Meclis kararından önceki onaylı 1/5000 ölçekli nazım ve 1/1000 ölçekli uygulama imar planı değişikliğine dönülmesi, böylece yürürlükten kalkan plana yapılan itirazın da “reddi” ne</w:t>
      </w:r>
      <w:r w:rsidR="00A07994">
        <w:t xml:space="preserve"> </w:t>
      </w:r>
      <w:r w:rsidR="00421FB5">
        <w:t>ilişkin İmar ve Bayındırlık Komisyon raporu</w:t>
      </w:r>
      <w:r>
        <w:t>nun son paragrafının “söz konusu alanın etrafında ki yoğunluk kararları ile aykırılık oluşturmayacak şekilde eşitlik ilkesi de gözetilerek konut ve ticaret alanlarında emsalin 0,</w:t>
      </w:r>
      <w:proofErr w:type="gramStart"/>
      <w:r>
        <w:t>55 , yapı</w:t>
      </w:r>
      <w:proofErr w:type="gramEnd"/>
      <w:r>
        <w:t xml:space="preserve"> yüksekliğinin 3 katı olarak belirlenmesi ve belirlenen emsale karşılık gelecek nüfusun ihtiyacı olan sosyal teknik donatı ihtiyacının mevzuatın öngördüğü şekilde karşılanması suretiyle Gölbaşı İlçesi </w:t>
      </w:r>
      <w:proofErr w:type="spellStart"/>
      <w:r>
        <w:t>İncek</w:t>
      </w:r>
      <w:proofErr w:type="spellEnd"/>
      <w:r>
        <w:t xml:space="preserve"> Mahallesi</w:t>
      </w:r>
      <w:r w:rsidR="00421FB5">
        <w:t xml:space="preserve"> </w:t>
      </w:r>
      <w:r>
        <w:t xml:space="preserve">90 </w:t>
      </w:r>
      <w:proofErr w:type="spellStart"/>
      <w:r>
        <w:t>ha’lık</w:t>
      </w:r>
      <w:proofErr w:type="spellEnd"/>
      <w:r>
        <w:t xml:space="preserve"> alanın imar planı değişikliğinin bu şekilde düzenlenmesi ve yürürlükten kalkan plana yapılan itirazın da “reddi” olarak” değiştirilmesi tarzıyla </w:t>
      </w:r>
      <w:r w:rsidR="00421FB5" w:rsidRPr="00C90B38">
        <w:t>oylanarak oy</w:t>
      </w:r>
      <w:r w:rsidR="00421FB5">
        <w:t>birliği</w:t>
      </w:r>
      <w:r w:rsidR="00421FB5" w:rsidRPr="00C90B38">
        <w:t xml:space="preserve"> ile kabul edildi.</w:t>
      </w:r>
    </w:p>
    <w:p w:rsidR="00421FB5" w:rsidRDefault="00421FB5" w:rsidP="001E73B4">
      <w:pPr>
        <w:ind w:firstLine="708"/>
        <w:jc w:val="both"/>
      </w:pPr>
    </w:p>
    <w:p w:rsidR="00421FB5" w:rsidRDefault="00421FB5" w:rsidP="001E73B4">
      <w:pPr>
        <w:ind w:firstLine="708"/>
        <w:jc w:val="both"/>
      </w:pPr>
    </w:p>
    <w:p w:rsidR="00341CDF" w:rsidRDefault="00341CDF" w:rsidP="001E73B4">
      <w:pPr>
        <w:ind w:firstLine="708"/>
        <w:jc w:val="both"/>
      </w:pPr>
    </w:p>
    <w:p w:rsidR="00421FB5" w:rsidRDefault="00421FB5" w:rsidP="001E73B4">
      <w:pPr>
        <w:ind w:firstLine="708"/>
        <w:jc w:val="both"/>
      </w:pPr>
    </w:p>
    <w:p w:rsidR="001E73B4" w:rsidRDefault="001E73B4"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Katibi</w:t>
            </w:r>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r w:rsidR="001E73B4">
              <w:rPr>
                <w:color w:val="000000"/>
              </w:rPr>
              <w:t xml:space="preserve">  </w:t>
            </w:r>
            <w:r>
              <w:rPr>
                <w:color w:val="000000"/>
              </w:rPr>
              <w:t xml:space="preserve"> </w:t>
            </w:r>
            <w:r w:rsidR="001E73B4">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sidR="001E73B4">
              <w:rPr>
                <w:color w:val="000000"/>
              </w:rPr>
              <w:t xml:space="preserve">  </w:t>
            </w:r>
            <w:r>
              <w:rPr>
                <w:color w:val="000000"/>
              </w:rPr>
              <w:t>Divan Katibi</w:t>
            </w:r>
          </w:p>
        </w:tc>
      </w:tr>
    </w:tbl>
    <w:p w:rsidR="00094D9E" w:rsidRDefault="00094D9E"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094D9E">
      <w:pPr>
        <w:pStyle w:val="Style3"/>
        <w:widowControl/>
        <w:spacing w:line="240" w:lineRule="auto"/>
        <w:ind w:firstLine="739"/>
      </w:pPr>
    </w:p>
    <w:p w:rsidR="00EF46C3" w:rsidRDefault="00EF46C3" w:rsidP="00EF46C3">
      <w:pPr>
        <w:pStyle w:val="Style3"/>
        <w:widowControl/>
        <w:spacing w:line="240" w:lineRule="auto"/>
        <w:ind w:firstLine="0"/>
      </w:pPr>
    </w:p>
    <w:p w:rsidR="00EF46C3" w:rsidRPr="00C04909" w:rsidRDefault="00EF46C3" w:rsidP="00EF46C3">
      <w:pPr>
        <w:jc w:val="center"/>
      </w:pPr>
      <w:r w:rsidRPr="00C04909">
        <w:lastRenderedPageBreak/>
        <w:t>T.C.</w:t>
      </w:r>
    </w:p>
    <w:p w:rsidR="00EF46C3" w:rsidRPr="00C04909" w:rsidRDefault="00EF46C3" w:rsidP="00EF46C3">
      <w:pPr>
        <w:jc w:val="center"/>
      </w:pPr>
      <w:r w:rsidRPr="00C04909">
        <w:t>ANKARA BÜYÜKŞEHİR BELEDİYE MECLİSİ</w:t>
      </w:r>
    </w:p>
    <w:p w:rsidR="00EF46C3" w:rsidRDefault="00EF46C3" w:rsidP="00EF46C3">
      <w:pPr>
        <w:jc w:val="center"/>
      </w:pPr>
      <w:r>
        <w:t xml:space="preserve">İmar ve Bayındırlık </w:t>
      </w:r>
      <w:r w:rsidRPr="00C04909">
        <w:t>Komisyon</w:t>
      </w:r>
      <w:r>
        <w:t>u Raporu</w:t>
      </w:r>
    </w:p>
    <w:p w:rsidR="00EF46C3" w:rsidRDefault="00EF46C3" w:rsidP="00EF46C3">
      <w:pPr>
        <w:jc w:val="both"/>
      </w:pPr>
    </w:p>
    <w:p w:rsidR="00EF46C3" w:rsidRPr="00C04909" w:rsidRDefault="00EF46C3" w:rsidP="00EF46C3">
      <w:pPr>
        <w:jc w:val="both"/>
      </w:pPr>
      <w:r w:rsidRPr="00C04909">
        <w:t>Rapor No:</w:t>
      </w:r>
      <w:r>
        <w:t xml:space="preserve"> 415</w:t>
      </w:r>
      <w:r>
        <w:tab/>
        <w:t xml:space="preserve">   </w:t>
      </w:r>
      <w:r>
        <w:tab/>
        <w:t xml:space="preserve">      </w:t>
      </w:r>
      <w:r>
        <w:tab/>
      </w:r>
      <w:r w:rsidRPr="00C04909">
        <w:t xml:space="preserve">     </w:t>
      </w:r>
      <w:r>
        <w:tab/>
      </w:r>
      <w:r w:rsidRPr="00C04909">
        <w:t xml:space="preserve">     </w:t>
      </w:r>
      <w:r w:rsidRPr="00C04909">
        <w:tab/>
      </w:r>
      <w:r>
        <w:t xml:space="preserve">                                             </w:t>
      </w:r>
      <w:r>
        <w:tab/>
        <w:t>18</w:t>
      </w:r>
      <w:r w:rsidRPr="00C04909">
        <w:t>.</w:t>
      </w:r>
      <w:r>
        <w:t>02</w:t>
      </w:r>
      <w:r w:rsidRPr="00C04909">
        <w:t>.20</w:t>
      </w:r>
      <w:r>
        <w:t>20</w:t>
      </w:r>
      <w:r w:rsidRPr="00C04909">
        <w:t xml:space="preserve">    </w:t>
      </w:r>
    </w:p>
    <w:p w:rsidR="00EF46C3" w:rsidRPr="00EF46C3" w:rsidRDefault="00EF46C3" w:rsidP="00EF46C3">
      <w:pPr>
        <w:pStyle w:val="Balk7"/>
        <w:jc w:val="center"/>
      </w:pPr>
      <w:r w:rsidRPr="00EF46C3">
        <w:rPr>
          <w:bCs/>
        </w:rPr>
        <w:t>BÜYÜKŞEHİR BELEDİYE MECLİSİ BAŞKANLIĞINA</w:t>
      </w:r>
    </w:p>
    <w:p w:rsidR="00EF46C3" w:rsidRDefault="00EF46C3" w:rsidP="00EF46C3">
      <w:pPr>
        <w:tabs>
          <w:tab w:val="left" w:pos="0"/>
        </w:tabs>
        <w:contextualSpacing/>
        <w:jc w:val="both"/>
      </w:pPr>
    </w:p>
    <w:p w:rsidR="00EF46C3" w:rsidRDefault="00EF46C3" w:rsidP="00EF46C3">
      <w:pPr>
        <w:pStyle w:val="ListeParagraf"/>
        <w:tabs>
          <w:tab w:val="left" w:pos="0"/>
        </w:tabs>
        <w:ind w:left="0"/>
        <w:contextualSpacing/>
        <w:jc w:val="both"/>
      </w:pPr>
      <w:r>
        <w:tab/>
        <w:t xml:space="preserve">Gölbaşı </w:t>
      </w:r>
      <w:proofErr w:type="spellStart"/>
      <w:r>
        <w:t>İncek</w:t>
      </w:r>
      <w:proofErr w:type="spellEnd"/>
      <w:r>
        <w:t xml:space="preserve"> Mahallesi 90 </w:t>
      </w:r>
      <w:proofErr w:type="gramStart"/>
      <w:r>
        <w:t>ha.</w:t>
      </w:r>
      <w:proofErr w:type="spellStart"/>
      <w:r>
        <w:t>lık</w:t>
      </w:r>
      <w:proofErr w:type="spellEnd"/>
      <w:proofErr w:type="gramEnd"/>
      <w:r>
        <w:t xml:space="preserve"> alanda 1/5000 ve 1/1000 ölçekli imar planına ilişkin </w:t>
      </w:r>
      <w:r w:rsidRPr="0065455F">
        <w:t xml:space="preserve">Büyükşehir Belediye Meclisinin </w:t>
      </w:r>
      <w:r>
        <w:t>10.02</w:t>
      </w:r>
      <w:r w:rsidRPr="0065455F">
        <w:t>.20</w:t>
      </w:r>
      <w:r>
        <w:t>20</w:t>
      </w:r>
      <w:r w:rsidRPr="0065455F">
        <w:t xml:space="preserve"> tarih ve </w:t>
      </w:r>
      <w:r>
        <w:t>43</w:t>
      </w:r>
      <w:r w:rsidRPr="0065455F">
        <w:t>.gündem maddesi olarak komisyonumuza havale edilen dosya incelendi.</w:t>
      </w:r>
    </w:p>
    <w:p w:rsidR="00EF46C3" w:rsidRPr="007A5786" w:rsidRDefault="00EF46C3" w:rsidP="00EF46C3">
      <w:pPr>
        <w:ind w:firstLine="708"/>
      </w:pPr>
    </w:p>
    <w:p w:rsidR="00EF46C3" w:rsidRDefault="00EF46C3" w:rsidP="00EF46C3">
      <w:pPr>
        <w:ind w:firstLine="708"/>
        <w:jc w:val="both"/>
      </w:pPr>
      <w:proofErr w:type="gramStart"/>
      <w:r w:rsidRPr="004D2161">
        <w:t>Komisyonumuzca yapılan incelemeler neticesinde;</w:t>
      </w:r>
      <w:r w:rsidRPr="004D2161">
        <w:rPr>
          <w:color w:val="000000"/>
        </w:rPr>
        <w:t xml:space="preserve"> </w:t>
      </w:r>
      <w:r>
        <w:t xml:space="preserve">Gölbaşı İlçesi, </w:t>
      </w:r>
      <w:proofErr w:type="spellStart"/>
      <w:r>
        <w:t>İncek</w:t>
      </w:r>
      <w:proofErr w:type="spellEnd"/>
      <w:r>
        <w:t xml:space="preserve"> Mahallesi 90 hektarlık alana ilişkin Büyükşehir Belediye Meclisinin 16.03.2018 gün ve 481 sayılı kararıyla onaylanan 1/5000 ölçekli nazım ve 1/1000 ölçekli uygulama imar planı değişikliğinin muhtelif mahkeme kararlarıyla iptal edilmesine istinaden konunun yeniden değerlendirilmesine ilişkin Atılım Park İnşaat Taahhüt Turizm ve Gayrimenkul Yatırımları Ticaret A.Ş.’</w:t>
      </w:r>
      <w:proofErr w:type="spellStart"/>
      <w:r>
        <w:t>nin</w:t>
      </w:r>
      <w:proofErr w:type="spellEnd"/>
      <w:r>
        <w:t xml:space="preserve"> 04.10.2019 günlü 134549 sayılı dilekçesi hakkında Belediye Meclisince bir karar alınmak üzere Yazı ve Kararlar Daire Başkanlığına iletilmesi üzerine, konu hakkında Büyükşehir Belediye Meclisinin 11.12.2019 tarih ve 1659 sayılı kararı ile “Ankara Atılım Park İnşaat Taahhüt Turizm ve Gayrimenkul Yatırımları Ticaret A.Ş.’</w:t>
      </w:r>
      <w:proofErr w:type="spellStart"/>
      <w:r>
        <w:t>nin</w:t>
      </w:r>
      <w:proofErr w:type="spellEnd"/>
      <w:r>
        <w:t xml:space="preserve"> 04.10.2019 günlü dilekçesi ve Mahkeme iptal kararlarına ilişkin 2577 Sayılı İdari Yargılama Usulü Kanunu ve 3194 Sayılı İmar Kanunu ile Uygulama Yönetmelikleri uyarınca yapılacak işleme dair Hukuk Müşavirliğinden görüş alınmak üzere İmar ve Şehircilik Dairesi Başkanlığına iadesi” yönünde karar alınmış olup yapılacak iş ve işlemlere esas Hukuk Müşavirliğinin görüşü talep edilmiş olup,</w:t>
      </w:r>
      <w:proofErr w:type="gramEnd"/>
    </w:p>
    <w:p w:rsidR="00EF46C3" w:rsidRDefault="00EF46C3" w:rsidP="00EF46C3">
      <w:pPr>
        <w:ind w:firstLine="708"/>
        <w:jc w:val="both"/>
      </w:pPr>
      <w:r>
        <w:t>Hukuk Müşavirliğinin konuya ilişkin 20.12.2019 gün ve E.137377 sayılı görüş yazısında;</w:t>
      </w:r>
    </w:p>
    <w:p w:rsidR="00EF46C3" w:rsidRDefault="00EF46C3" w:rsidP="00EF46C3">
      <w:pPr>
        <w:ind w:firstLine="708"/>
        <w:jc w:val="both"/>
      </w:pPr>
      <w:r>
        <w:t xml:space="preserve">- Gölbaşı İlçesi, </w:t>
      </w:r>
      <w:proofErr w:type="spellStart"/>
      <w:r>
        <w:t>İncek</w:t>
      </w:r>
      <w:proofErr w:type="spellEnd"/>
      <w:r>
        <w:t xml:space="preserve"> Mahallesi 111096/1 </w:t>
      </w:r>
      <w:proofErr w:type="spellStart"/>
      <w:r>
        <w:t>prs</w:t>
      </w:r>
      <w:proofErr w:type="spellEnd"/>
      <w:r>
        <w:t xml:space="preserve">. </w:t>
      </w:r>
      <w:proofErr w:type="gramStart"/>
      <w:r>
        <w:t>ve</w:t>
      </w:r>
      <w:proofErr w:type="gramEnd"/>
      <w:r>
        <w:t xml:space="preserve"> devamındaki bir takım parsellerin maliki olan davacılar tarafından bu parselleri kapsayan alandaki plan değişikliği işlemlerinin geriye döndürülmesine yönelik öngörünün değerlendirilmesi sonucu 2015/1249, 2017/152 ve 2017/1018 sayılı kararlarla onaylı </w:t>
      </w:r>
      <w:proofErr w:type="spellStart"/>
      <w:r>
        <w:t>İncek</w:t>
      </w:r>
      <w:proofErr w:type="spellEnd"/>
      <w:r>
        <w:t xml:space="preserve"> kısmının gerek fiziki durumunun, gerekse imar durumlarının 2015 öncesi ilk plana dönülmek suretiyle konut ve konut+ticaret alanı yapı yoğunluklarının bu kararlar öncesi yapı yoğunluklarına döndürülmesi ve plan notlarının güncellenmesi tarzında 1/5000 ve 1/1000 ölçekli imar planlarının onayına ilişkin Ankara Büyükşehir Belediye Meclisinin 16.03.2018 tarih ve 481 sayılı kararının iptali talebiyle, Ankara 16. İdare Mahkemesinde, 2018/1425, 2018/1431, 2018/1436, 2018/1441, 2018/1448, 2018/1450, 2018/1463, 2018/1477, 2018/1478, 2018/1479, 20181544, 2018/1571, 2018/1580 ve 2018/2238 esas numaraları ile açılan toplam 14 davada mahkemece dava konusu işlemin 20.02.2019, 26.02.2019, 22.03.2019 tarihlerinde iptaline karar verilmiş olup, gidilen İstinaf yolunda istinaf mahkemesince keşif ve bilirkişi incelemesi yapılmasına karar verildiği,</w:t>
      </w:r>
    </w:p>
    <w:p w:rsidR="00EF46C3" w:rsidRDefault="00EF46C3" w:rsidP="00EF46C3">
      <w:pPr>
        <w:ind w:firstLine="708"/>
        <w:jc w:val="both"/>
      </w:pPr>
      <w:proofErr w:type="gramStart"/>
      <w:r>
        <w:t>- Yukarıda belirtilen tüm davalara, davacı yanında müdahil olarak katılan Atılım Park inşaat Taahhüt Turizm ve Gayrimenkul Yatırım Ticaret A.Ş. tarafından 15.11.2019 tarih ve E.158868 sayılı dilekçesinde, İmar ve Bayındırlık Komisyonuna ve Büyükşehir Belediye Meclisine Mahkeme Kararının yerine getirilmesi ve işlem hakkında, Bilgi Edinme Kanunu gereğince bilgilendirilmesinin istendiği, mahkeme kararlarının ivedi yerine getirilmesi ve bu kararların uygulanmaması durumunda Çevre ve Şehircilik Bakanlığı tarafından TBMM’ne sunulmak üzere yasa taslağı içerisinde görüşülen “Değer Artışı (Rant Vergisi)” yasallaştığında taraflarına ağır vergi yükü yükleneceği belirtilerek bu zarardan dolayı Belediyemizin sorumlu olacağının belirtildiği,</w:t>
      </w:r>
      <w:proofErr w:type="gramEnd"/>
    </w:p>
    <w:p w:rsidR="00EF46C3" w:rsidRDefault="00EF46C3" w:rsidP="00EF46C3">
      <w:pPr>
        <w:ind w:firstLine="708"/>
        <w:jc w:val="both"/>
      </w:pPr>
      <w:r>
        <w:t>- 2577 sayılı İdari Yargılama Usulü Kanununun “Kararların Sonuçları başlığı altıdaki 28. maddesinde “Danıştay, bölge idare mahkemeleri, idare ve vergi mahkemelerinin esasa ve yürütmenin durdurulmasına ilişkin kararlarının icaplarına göre idare, gecikmeksizin işlem tesis etmeye veya eylemde bulunmaya mecburdur. Bu süre hiçbir şekilde kararın idareye tebliğinden başlayarak otuz günü geçemez.” hükmü dikkate alındığında, mahkeme kararlarının ivedilikle</w:t>
      </w:r>
    </w:p>
    <w:p w:rsidR="00EF46C3" w:rsidRDefault="00EF46C3" w:rsidP="00EF46C3">
      <w:pPr>
        <w:jc w:val="both"/>
      </w:pPr>
      <w:proofErr w:type="gramStart"/>
      <w:r>
        <w:t>uygulanması</w:t>
      </w:r>
      <w:proofErr w:type="gramEnd"/>
      <w:r>
        <w:t xml:space="preserve"> gerektiği ve bu uygulama için yürütmeyi durdurma kararı olması halleri hariç, istinaf ve temyiz sonuçlarının beklenmesinin gerekmediğinin açık olduğunun belirtildiği,</w:t>
      </w:r>
    </w:p>
    <w:p w:rsidR="00EF46C3" w:rsidRPr="00C04909" w:rsidRDefault="00EF46C3" w:rsidP="00EF46C3">
      <w:pPr>
        <w:jc w:val="center"/>
      </w:pPr>
      <w:r w:rsidRPr="00C04909">
        <w:lastRenderedPageBreak/>
        <w:t>T.C.</w:t>
      </w:r>
    </w:p>
    <w:p w:rsidR="00EF46C3" w:rsidRPr="00C04909" w:rsidRDefault="00EF46C3" w:rsidP="00EF46C3">
      <w:pPr>
        <w:jc w:val="center"/>
      </w:pPr>
      <w:r w:rsidRPr="00C04909">
        <w:t>ANKARA BÜYÜKŞEHİR BELEDİYE MECLİSİ</w:t>
      </w:r>
    </w:p>
    <w:p w:rsidR="00EF46C3" w:rsidRDefault="00EF46C3" w:rsidP="00EF46C3">
      <w:pPr>
        <w:jc w:val="center"/>
      </w:pPr>
      <w:r>
        <w:t xml:space="preserve">İmar ve Bayındırlık </w:t>
      </w:r>
      <w:r w:rsidRPr="00C04909">
        <w:t>Komisyon</w:t>
      </w:r>
      <w:r>
        <w:t>u Raporu</w:t>
      </w:r>
    </w:p>
    <w:p w:rsidR="00EF46C3" w:rsidRDefault="00EF46C3" w:rsidP="00EF46C3">
      <w:pPr>
        <w:jc w:val="both"/>
      </w:pPr>
    </w:p>
    <w:p w:rsidR="00EF46C3" w:rsidRPr="00C04909" w:rsidRDefault="00EF46C3" w:rsidP="00EF46C3">
      <w:pPr>
        <w:jc w:val="both"/>
      </w:pPr>
      <w:r w:rsidRPr="00C04909">
        <w:t>Rapor No:</w:t>
      </w:r>
      <w:r>
        <w:t xml:space="preserve"> 415</w:t>
      </w:r>
      <w:r>
        <w:tab/>
        <w:t xml:space="preserve">   </w:t>
      </w:r>
      <w:r>
        <w:tab/>
        <w:t xml:space="preserve">      </w:t>
      </w:r>
      <w:r>
        <w:tab/>
      </w:r>
      <w:r w:rsidRPr="00C04909">
        <w:t xml:space="preserve">     </w:t>
      </w:r>
      <w:r>
        <w:tab/>
      </w:r>
      <w:r w:rsidRPr="00C04909">
        <w:t xml:space="preserve">     </w:t>
      </w:r>
      <w:r w:rsidRPr="00C04909">
        <w:tab/>
      </w:r>
      <w:r>
        <w:t xml:space="preserve">                                             </w:t>
      </w:r>
      <w:r>
        <w:tab/>
        <w:t>18</w:t>
      </w:r>
      <w:r w:rsidRPr="00C04909">
        <w:t>.</w:t>
      </w:r>
      <w:r>
        <w:t>02</w:t>
      </w:r>
      <w:r w:rsidRPr="00C04909">
        <w:t>.20</w:t>
      </w:r>
      <w:r>
        <w:t>20</w:t>
      </w:r>
      <w:r w:rsidRPr="00C04909">
        <w:t xml:space="preserve">    </w:t>
      </w:r>
    </w:p>
    <w:p w:rsidR="00EF46C3" w:rsidRPr="00EF46C3" w:rsidRDefault="00EF46C3" w:rsidP="00EF46C3">
      <w:pPr>
        <w:pStyle w:val="Balk7"/>
        <w:jc w:val="center"/>
        <w:rPr>
          <w:bCs/>
        </w:rPr>
      </w:pPr>
      <w:r>
        <w:rPr>
          <w:bCs/>
        </w:rPr>
        <w:t>-2-</w:t>
      </w:r>
    </w:p>
    <w:p w:rsidR="00EF46C3" w:rsidRDefault="00EF46C3" w:rsidP="00EF46C3">
      <w:pPr>
        <w:ind w:firstLine="708"/>
        <w:jc w:val="both"/>
      </w:pPr>
      <w:proofErr w:type="gramStart"/>
      <w:r>
        <w:t xml:space="preserve">- Mahkeme kararının gerekçesinde; Ankara İdare Mahkemesince verilen kararlarda “...2015/1249, 2017/152 ve 2017/1018 sayılı Meclis kararlarıyla kabul edilen imar planı değişiklikleri sonucu, </w:t>
      </w:r>
      <w:proofErr w:type="spellStart"/>
      <w:r>
        <w:t>İncek</w:t>
      </w:r>
      <w:proofErr w:type="spellEnd"/>
      <w:r>
        <w:t xml:space="preserve"> kısmı için kabul edilen yapılaşma koşullarının, davacı bakımından hak doğurucu nitelikte bir işlem olmasına karşın, yapılan plan değişiklikleri sonucu planlama alanı için öngörülen yapı yoğunluğunun, planlama esasları, şehircilik ilkeleri ve kamu yararı açısından, teknik ve nesnel gerekçelerle hukuka aykırılığı, başka bir deyişle plan değişikliği yapılmasını zorunlu kılan gerekçeler ortaya konulmadan, imar planı değişikliklerinin geri alınamayacağı açık olup, bu haliyle dava konusu işlemin hukuka aykırı olduğu sonucuna ulaşıldığı...” denilerek dava konusu işlemin iptaline karar verildiğinin belirtildiği,</w:t>
      </w:r>
      <w:proofErr w:type="gramEnd"/>
    </w:p>
    <w:p w:rsidR="00EF46C3" w:rsidRDefault="00EF46C3" w:rsidP="00EF46C3">
      <w:pPr>
        <w:ind w:firstLine="708"/>
        <w:jc w:val="both"/>
      </w:pPr>
    </w:p>
    <w:p w:rsidR="00EF46C3" w:rsidRDefault="00EF46C3" w:rsidP="00EF46C3">
      <w:pPr>
        <w:jc w:val="both"/>
      </w:pPr>
      <w:r>
        <w:t xml:space="preserve"> </w:t>
      </w:r>
      <w:r>
        <w:tab/>
        <w:t>- Bu durumda Mahkeme kararı ile bir plan iptal edildiğinde o alan plansız kalacaktır. Mahkeme kararının uygulaması aşamasında plansız kalan alana plan yapılırken mahkeme karar gerekçesinin dikkate alınarak işlem yapılması gerektiği,</w:t>
      </w:r>
    </w:p>
    <w:p w:rsidR="00EF46C3" w:rsidRDefault="00EF46C3" w:rsidP="00EF46C3">
      <w:pPr>
        <w:jc w:val="both"/>
      </w:pPr>
    </w:p>
    <w:p w:rsidR="00EF46C3" w:rsidRDefault="00EF46C3" w:rsidP="00EF46C3">
      <w:pPr>
        <w:ind w:firstLine="708"/>
        <w:jc w:val="both"/>
      </w:pPr>
      <w:r>
        <w:t>- Netice itibarı ile idaremizce mahkemece verilen iptal gerekçeleri nazara alınarak İdari Yargılama Usulü Kanunu 28. maddesi gereğince bir işlem tesis edilmesi gerektiği, bu konuda nihai işlemin İdaremiz Meclisine ait olduğu görüş ve kanaatine varıldığı,</w:t>
      </w:r>
    </w:p>
    <w:p w:rsidR="00EF46C3" w:rsidRDefault="00EF46C3" w:rsidP="00EF46C3">
      <w:pPr>
        <w:ind w:firstLine="708"/>
        <w:jc w:val="both"/>
      </w:pPr>
    </w:p>
    <w:p w:rsidR="00EF46C3" w:rsidRDefault="00EF46C3" w:rsidP="00EF46C3">
      <w:pPr>
        <w:ind w:firstLine="708"/>
        <w:jc w:val="both"/>
      </w:pPr>
      <w:r>
        <w:t>Ayrıca, Atılım Park İnşaat Taahhüt Turizm İnşaat ve Gayrimenkul Yatırımları Ticaret A.Ş.’</w:t>
      </w:r>
      <w:proofErr w:type="spellStart"/>
      <w:r>
        <w:t>nin</w:t>
      </w:r>
      <w:proofErr w:type="spellEnd"/>
      <w:r>
        <w:t xml:space="preserve"> 23.12.2019 gün ve 181639 sayılı dilekçesi </w:t>
      </w:r>
      <w:proofErr w:type="gramStart"/>
      <w:r>
        <w:t>ile,</w:t>
      </w:r>
      <w:proofErr w:type="gramEnd"/>
      <w:r>
        <w:t xml:space="preserve"> “Hukuk Müşavirliğinin konuya ilişkin 20.12.2019 gün ve E.137377 sayılı görüş yazısının İmar ve Şehircilik Dairesi Başkanlığınca, Başkanlık Makamına Hukuk Müşavirliğinin görüşünün yazılarak, 2020 Ocak ayı İmar ve Bayındırlık Komisyonunda görüşülmesi,” talep edildiği, </w:t>
      </w:r>
    </w:p>
    <w:p w:rsidR="00EF46C3" w:rsidRDefault="00EF46C3" w:rsidP="00EF46C3">
      <w:pPr>
        <w:ind w:firstLine="708"/>
        <w:jc w:val="both"/>
      </w:pPr>
    </w:p>
    <w:p w:rsidR="00EF46C3" w:rsidRDefault="00EF46C3" w:rsidP="00EF46C3">
      <w:pPr>
        <w:ind w:firstLine="708"/>
        <w:jc w:val="both"/>
      </w:pPr>
      <w:r>
        <w:t>Hususları</w:t>
      </w:r>
      <w:r w:rsidRPr="00EB3AFC">
        <w:t xml:space="preserve"> </w:t>
      </w:r>
      <w:r>
        <w:t>tespit edilmiş</w:t>
      </w:r>
      <w:r w:rsidRPr="00EB3AFC">
        <w:t xml:space="preserve"> olup</w:t>
      </w:r>
      <w:r>
        <w:t xml:space="preserve">, </w:t>
      </w:r>
      <w:r w:rsidRPr="00B16F25">
        <w:t>Hukuk Müşa</w:t>
      </w:r>
      <w:r>
        <w:t>virliğinin 20.12.2019 gün ve E.</w:t>
      </w:r>
      <w:r w:rsidRPr="00B16F25">
        <w:t xml:space="preserve">137377 sayılı yazısındaki görüş doğrultusunda, </w:t>
      </w:r>
      <w:r>
        <w:t xml:space="preserve">Gölbaşı İlçesi </w:t>
      </w:r>
      <w:proofErr w:type="spellStart"/>
      <w:r>
        <w:t>İncek</w:t>
      </w:r>
      <w:proofErr w:type="spellEnd"/>
      <w:r>
        <w:t xml:space="preserve"> Mahallesi 90 hektarlık alanda, 1/5000 ölçekli nazım ve 1/1000 ölçekli uygulama imar planlarına yönelik izlenecek sürecin belirlenmesinin,</w:t>
      </w:r>
    </w:p>
    <w:p w:rsidR="00EF46C3" w:rsidRDefault="00EF46C3" w:rsidP="00EF46C3">
      <w:pPr>
        <w:ind w:firstLine="708"/>
        <w:jc w:val="both"/>
      </w:pPr>
    </w:p>
    <w:p w:rsidR="00EF46C3" w:rsidRDefault="00EF46C3" w:rsidP="00EF46C3">
      <w:pPr>
        <w:ind w:firstLine="708"/>
        <w:jc w:val="both"/>
      </w:pPr>
      <w:proofErr w:type="gramStart"/>
      <w:r>
        <w:t xml:space="preserve">Gölbaşı İlçesi, </w:t>
      </w:r>
      <w:proofErr w:type="spellStart"/>
      <w:r>
        <w:t>İncek</w:t>
      </w:r>
      <w:proofErr w:type="spellEnd"/>
      <w:r>
        <w:t xml:space="preserve"> Mahallesi 90 hektarlık alana ilişkin, 3194 sayılı İmar Kanunu ve Uygulama Yönetmeliklerine aykırı kısımları çıkartılmak suretiyle, Ankara 16.İdare Mahkemesinin almış olduğu iptal kararlarına uyularak, 2018/481 sayılı Büyükşehir Belediye Meclis kararından önceki onaylı 1/5000 ölçekli nazım ve 1/1000 ölçekli uygulama imar planı değişikliğine dönülmesi, böylece yürürlükten kalkan plana yapılan itirazın da “reddi” komisyonumuzca oyçokluğu ile uygun görülmüştür.</w:t>
      </w:r>
      <w:proofErr w:type="gramEnd"/>
    </w:p>
    <w:p w:rsidR="00EF46C3" w:rsidRDefault="00EF46C3" w:rsidP="00EF46C3">
      <w:pPr>
        <w:pStyle w:val="ListeParagraf"/>
        <w:tabs>
          <w:tab w:val="left" w:pos="0"/>
        </w:tabs>
        <w:ind w:left="0"/>
        <w:contextualSpacing/>
        <w:jc w:val="both"/>
      </w:pPr>
    </w:p>
    <w:p w:rsidR="00EF46C3" w:rsidRDefault="00EF46C3" w:rsidP="00EF46C3">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EF46C3" w:rsidRDefault="00EF46C3" w:rsidP="00EF46C3">
      <w:pPr>
        <w:pStyle w:val="ListeParagraf"/>
        <w:tabs>
          <w:tab w:val="left" w:pos="0"/>
        </w:tabs>
        <w:ind w:left="0"/>
        <w:jc w:val="both"/>
        <w:rPr>
          <w:color w:val="000000"/>
        </w:rPr>
      </w:pPr>
    </w:p>
    <w:p w:rsidR="00EF46C3" w:rsidRDefault="00EF46C3" w:rsidP="00EF46C3">
      <w:pPr>
        <w:jc w:val="both"/>
      </w:pPr>
      <w:r>
        <w:t xml:space="preserve">            Mehmet Emin AYAZ                               Gökhan ARICI</w:t>
      </w:r>
      <w:r>
        <w:tab/>
      </w:r>
      <w:r>
        <w:tab/>
        <w:t xml:space="preserve">     Kerem ERDEM</w:t>
      </w:r>
    </w:p>
    <w:p w:rsidR="00EF46C3" w:rsidRDefault="00EF46C3" w:rsidP="00EF46C3">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EF46C3" w:rsidRDefault="00EF46C3" w:rsidP="00EF46C3">
      <w:pPr>
        <w:jc w:val="both"/>
      </w:pPr>
      <w:r>
        <w:tab/>
      </w:r>
      <w:r>
        <w:tab/>
      </w:r>
      <w:r>
        <w:tab/>
      </w:r>
      <w:r>
        <w:tab/>
      </w:r>
      <w:r>
        <w:tab/>
      </w:r>
      <w:r>
        <w:tab/>
      </w:r>
      <w:r>
        <w:tab/>
      </w:r>
      <w:r>
        <w:tab/>
      </w:r>
      <w:r>
        <w:tab/>
      </w:r>
      <w:r>
        <w:tab/>
        <w:t xml:space="preserve">        (Muhalif)</w:t>
      </w:r>
    </w:p>
    <w:p w:rsidR="00EF46C3" w:rsidRDefault="00EF46C3" w:rsidP="00EF46C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F46C3" w:rsidRDefault="00EF46C3" w:rsidP="00EF46C3">
      <w:pPr>
        <w:ind w:firstLine="708"/>
        <w:jc w:val="both"/>
      </w:pPr>
      <w:r>
        <w:t>Üye</w:t>
      </w:r>
      <w:r>
        <w:tab/>
      </w:r>
      <w:r>
        <w:tab/>
      </w:r>
      <w:r>
        <w:tab/>
      </w:r>
      <w:r>
        <w:tab/>
      </w:r>
      <w:r>
        <w:tab/>
      </w:r>
      <w:r>
        <w:tab/>
        <w:t>Üye</w:t>
      </w:r>
      <w:r>
        <w:tab/>
      </w:r>
      <w:r>
        <w:tab/>
      </w:r>
      <w:r>
        <w:tab/>
      </w:r>
      <w:r>
        <w:tab/>
        <w:t>Üye</w:t>
      </w:r>
    </w:p>
    <w:p w:rsidR="00EF46C3" w:rsidRDefault="00EF46C3" w:rsidP="00EF46C3">
      <w:pPr>
        <w:jc w:val="both"/>
      </w:pPr>
      <w:r>
        <w:t xml:space="preserve">        (Muhalif) </w:t>
      </w:r>
    </w:p>
    <w:p w:rsidR="00EF46C3" w:rsidRDefault="00EF46C3" w:rsidP="00EF46C3">
      <w:pPr>
        <w:jc w:val="both"/>
      </w:pPr>
      <w:r>
        <w:t>Gürkan DEMİRKESEN</w:t>
      </w:r>
      <w:r>
        <w:tab/>
      </w:r>
      <w:r>
        <w:tab/>
        <w:t xml:space="preserve">           </w:t>
      </w:r>
      <w:proofErr w:type="spellStart"/>
      <w:r>
        <w:t>Müslüm</w:t>
      </w:r>
      <w:proofErr w:type="spellEnd"/>
      <w:r>
        <w:t xml:space="preserve"> TEKİN</w:t>
      </w:r>
      <w:r>
        <w:tab/>
        <w:t xml:space="preserve">             Fikret KARADAVUT</w:t>
      </w:r>
    </w:p>
    <w:p w:rsidR="00EF46C3" w:rsidRDefault="00EF46C3" w:rsidP="00EF46C3">
      <w:pPr>
        <w:jc w:val="both"/>
      </w:pPr>
      <w:r>
        <w:tab/>
        <w:t xml:space="preserve"> Üye</w:t>
      </w:r>
      <w:r>
        <w:tab/>
      </w:r>
      <w:r>
        <w:tab/>
      </w:r>
      <w:r>
        <w:tab/>
      </w:r>
      <w:r>
        <w:tab/>
      </w:r>
      <w:r>
        <w:tab/>
      </w:r>
      <w:r>
        <w:tab/>
        <w:t>Üye</w:t>
      </w:r>
      <w:r>
        <w:tab/>
      </w:r>
      <w:r>
        <w:tab/>
      </w:r>
      <w:r>
        <w:tab/>
      </w:r>
      <w:r>
        <w:tab/>
        <w:t>Üye</w:t>
      </w:r>
      <w:r>
        <w:tab/>
      </w:r>
    </w:p>
    <w:p w:rsidR="00EF46C3" w:rsidRDefault="00EF46C3" w:rsidP="00EF46C3">
      <w:pPr>
        <w:pStyle w:val="ListeParagraf"/>
        <w:tabs>
          <w:tab w:val="left" w:pos="0"/>
          <w:tab w:val="left" w:pos="709"/>
        </w:tabs>
        <w:ind w:left="0"/>
        <w:jc w:val="both"/>
      </w:pPr>
      <w:r>
        <w:tab/>
      </w:r>
      <w:r>
        <w:tab/>
      </w:r>
      <w:r>
        <w:tab/>
      </w:r>
      <w:r>
        <w:tab/>
      </w:r>
      <w:r>
        <w:tab/>
      </w:r>
      <w:r>
        <w:tab/>
        <w:t xml:space="preserve">     (Muhalif)</w:t>
      </w:r>
    </w:p>
    <w:p w:rsidR="00EF46C3" w:rsidRDefault="00EF46C3" w:rsidP="00094D9E">
      <w:pPr>
        <w:pStyle w:val="Style3"/>
        <w:widowControl/>
        <w:spacing w:line="240" w:lineRule="auto"/>
        <w:ind w:firstLine="739"/>
      </w:pPr>
    </w:p>
    <w:sectPr w:rsidR="00EF46C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FB5" w:rsidRDefault="00421FB5" w:rsidP="007A5AB5">
      <w:r>
        <w:separator/>
      </w:r>
    </w:p>
  </w:endnote>
  <w:endnote w:type="continuationSeparator" w:id="0">
    <w:p w:rsidR="00421FB5" w:rsidRDefault="00421FB5"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FB5" w:rsidRDefault="00421FB5" w:rsidP="007A5AB5">
      <w:r>
        <w:separator/>
      </w:r>
    </w:p>
  </w:footnote>
  <w:footnote w:type="continuationSeparator" w:id="0">
    <w:p w:rsidR="00421FB5" w:rsidRDefault="00421FB5"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E73B4"/>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1CDF"/>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FB5"/>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1DD"/>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1BE4"/>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994"/>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0880"/>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359"/>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29DC"/>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46C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43A"/>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447D3-3821-4F08-AF69-19FA86C8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1791</Words>
  <Characters>13334</Characters>
  <Application>Microsoft Office Word</Application>
  <DocSecurity>0</DocSecurity>
  <Lines>111</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5</cp:revision>
  <cp:lastPrinted>2020-02-17T06:42:00Z</cp:lastPrinted>
  <dcterms:created xsi:type="dcterms:W3CDTF">2020-03-11T06:46:00Z</dcterms:created>
  <dcterms:modified xsi:type="dcterms:W3CDTF">2020-03-18T10:14:00Z</dcterms:modified>
</cp:coreProperties>
</file>