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6D0FCE">
        <w:t>84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Pr="001A61D4" w:rsidRDefault="001A61D4" w:rsidP="00593DA1">
      <w:pPr>
        <w:ind w:firstLine="708"/>
        <w:jc w:val="both"/>
      </w:pPr>
      <w:r w:rsidRPr="001A61D4">
        <w:t>2981 Sayılı Yasadan yararlanmış ve Tapu Tahsis Belgesi almış kişilerin Kentsel Dönüşüm Sözleşmelerinden faydalandırılmalarına</w:t>
      </w:r>
      <w:r w:rsidR="00FD3CF9" w:rsidRPr="001A61D4">
        <w:t xml:space="preserve"> </w:t>
      </w:r>
      <w:r w:rsidR="000A5D4E" w:rsidRPr="001A61D4">
        <w:t xml:space="preserve">ilişkin </w:t>
      </w:r>
      <w:r w:rsidR="00586A9D" w:rsidRPr="001A61D4">
        <w:t>Hukuk ve Tarifeler</w:t>
      </w:r>
      <w:r w:rsidR="00E9263A" w:rsidRPr="001A61D4">
        <w:t xml:space="preserve"> </w:t>
      </w:r>
      <w:r w:rsidR="003D7483" w:rsidRPr="001A61D4">
        <w:t xml:space="preserve">Komisyonunun </w:t>
      </w:r>
      <w:r w:rsidR="00FD3CF9" w:rsidRPr="001A61D4">
        <w:t>17</w:t>
      </w:r>
      <w:r w:rsidR="008955BF" w:rsidRPr="001A61D4">
        <w:t>.</w:t>
      </w:r>
      <w:r w:rsidR="00923BD1" w:rsidRPr="001A61D4">
        <w:t>0</w:t>
      </w:r>
      <w:r w:rsidR="008955BF" w:rsidRPr="001A61D4">
        <w:t>1</w:t>
      </w:r>
      <w:r w:rsidR="00535CDC" w:rsidRPr="001A61D4">
        <w:t>.20</w:t>
      </w:r>
      <w:r w:rsidR="001E4EEF" w:rsidRPr="001A61D4">
        <w:t>20</w:t>
      </w:r>
      <w:r w:rsidR="00535CDC" w:rsidRPr="001A61D4">
        <w:t xml:space="preserve"> gün ve </w:t>
      </w:r>
      <w:r w:rsidRPr="001A61D4">
        <w:t>107</w:t>
      </w:r>
      <w:r w:rsidR="00526AE8" w:rsidRPr="001A61D4">
        <w:t xml:space="preserve"> </w:t>
      </w:r>
      <w:r w:rsidR="003D7483" w:rsidRPr="001A61D4">
        <w:t xml:space="preserve">sayılı raporu </w:t>
      </w:r>
      <w:r w:rsidR="00B90D7E" w:rsidRPr="001A61D4">
        <w:t xml:space="preserve">Büyükşehir Belediye Meclisimizin </w:t>
      </w:r>
      <w:r w:rsidR="008955BF" w:rsidRPr="001A61D4">
        <w:t>1</w:t>
      </w:r>
      <w:r w:rsidR="00FD3CF9" w:rsidRPr="001A61D4">
        <w:t>4</w:t>
      </w:r>
      <w:r w:rsidR="00B90D7E" w:rsidRPr="001A61D4">
        <w:t>.</w:t>
      </w:r>
      <w:r w:rsidR="00923BD1" w:rsidRPr="001A61D4">
        <w:t>0</w:t>
      </w:r>
      <w:r w:rsidR="008955BF" w:rsidRPr="001A61D4">
        <w:t>2</w:t>
      </w:r>
      <w:r w:rsidR="00EC43BD" w:rsidRPr="001A61D4">
        <w:t>.20</w:t>
      </w:r>
      <w:r w:rsidR="00923BD1" w:rsidRPr="001A61D4">
        <w:t>20</w:t>
      </w:r>
      <w:r w:rsidR="00B90D7E" w:rsidRPr="001A61D4">
        <w:t xml:space="preserve"> tarihli toplantısında okundu.</w:t>
      </w:r>
    </w:p>
    <w:p w:rsidR="00492DFF" w:rsidRPr="001A61D4" w:rsidRDefault="00492DFF" w:rsidP="00593DA1">
      <w:pPr>
        <w:ind w:firstLine="708"/>
        <w:jc w:val="both"/>
      </w:pPr>
    </w:p>
    <w:p w:rsidR="001A61D4" w:rsidRPr="001A61D4" w:rsidRDefault="00593DA1" w:rsidP="001A61D4">
      <w:pPr>
        <w:pStyle w:val="Style12"/>
        <w:widowControl/>
        <w:spacing w:line="240" w:lineRule="auto"/>
        <w:ind w:firstLine="708"/>
        <w:jc w:val="both"/>
        <w:rPr>
          <w:rStyle w:val="FontStyle18"/>
          <w:sz w:val="24"/>
          <w:szCs w:val="24"/>
        </w:rPr>
      </w:pPr>
      <w:r w:rsidRPr="001A61D4">
        <w:t xml:space="preserve">Konu üzerinde yapılan görüşmeler neticesinde; </w:t>
      </w:r>
      <w:r w:rsidR="001A61D4" w:rsidRPr="001A61D4">
        <w:rPr>
          <w:rStyle w:val="FontStyle18"/>
          <w:sz w:val="24"/>
          <w:szCs w:val="24"/>
        </w:rPr>
        <w:t xml:space="preserve">Ankara’nın çeşitli bölgelerinde ve özellikle büyük Mamak Kentsel Dönüşüm Projesi kapsamında hak sahipliği konusunda; şahısların 2981 Sayılı Kanundan yararlanmış ve tapu tahsisi belgesi almış kişilerin “ hak sahipliğe konu taşınmazları ile yıkılmış olması halinde ” bu haktan yaralandırılmamakta olduğu; </w:t>
      </w:r>
    </w:p>
    <w:p w:rsidR="001A61D4" w:rsidRPr="001A61D4" w:rsidRDefault="001A61D4" w:rsidP="001A61D4">
      <w:pPr>
        <w:pStyle w:val="Style12"/>
        <w:widowControl/>
        <w:spacing w:line="240" w:lineRule="auto"/>
        <w:jc w:val="both"/>
        <w:rPr>
          <w:rStyle w:val="FontStyle18"/>
          <w:sz w:val="24"/>
          <w:szCs w:val="24"/>
        </w:rPr>
      </w:pPr>
    </w:p>
    <w:p w:rsidR="00474763" w:rsidRPr="001A61D4" w:rsidRDefault="001A61D4" w:rsidP="001A61D4">
      <w:pPr>
        <w:shd w:val="clear" w:color="auto" w:fill="FFFFFF"/>
        <w:ind w:right="-2" w:firstLine="708"/>
        <w:jc w:val="both"/>
      </w:pPr>
      <w:r w:rsidRPr="001A61D4">
        <w:rPr>
          <w:rStyle w:val="FontStyle18"/>
          <w:sz w:val="24"/>
          <w:szCs w:val="24"/>
        </w:rPr>
        <w:t>Belediyemiz uygulamasında, imkanlarımız ölçüsünde durumun fiili duruma, uygun olması halinde; bu konuda değişiklik yapılarak kişilerin “hak sahipliğe konu taşınmazları yıkılmış olsa bile” 2981 Sayılı Kanunda yararlanmış ve tapu tahsis belgesi almış kişilerde Kentsel Dönüşüm Sözleşmesinin başlatılması için gerekli incelemeler ve araştırmalar yapılmasına</w:t>
      </w:r>
      <w:r w:rsidR="00593DA1" w:rsidRPr="001A61D4">
        <w:rPr>
          <w:color w:val="000000"/>
          <w:spacing w:val="-1"/>
        </w:rPr>
        <w:t xml:space="preserve"> </w:t>
      </w:r>
      <w:r w:rsidR="005C358D" w:rsidRPr="001A61D4">
        <w:rPr>
          <w:color w:val="000000"/>
        </w:rPr>
        <w:t>ilişkin</w:t>
      </w:r>
      <w:r w:rsidR="000A5D4E" w:rsidRPr="001A61D4">
        <w:t xml:space="preserve"> </w:t>
      </w:r>
      <w:r w:rsidR="00E9263A" w:rsidRPr="001A61D4">
        <w:t>Hukuk ve Tarifeler</w:t>
      </w:r>
      <w:r w:rsidR="00DA315B" w:rsidRPr="001A61D4">
        <w:t xml:space="preserve"> Komisyonu Raporu oylanarak oybirliği ile kabul edildi.</w:t>
      </w:r>
    </w:p>
    <w:p w:rsidR="00094D9E" w:rsidRDefault="00094D9E" w:rsidP="00593DA1">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094D9E">
      <w:pPr>
        <w:pStyle w:val="Style3"/>
        <w:widowControl/>
        <w:spacing w:line="240" w:lineRule="auto"/>
        <w:ind w:firstLine="739"/>
      </w:pPr>
    </w:p>
    <w:p w:rsidR="006A49EA" w:rsidRDefault="006A49EA" w:rsidP="006A49EA">
      <w:pPr>
        <w:ind w:right="140"/>
      </w:pPr>
    </w:p>
    <w:p w:rsidR="006A49EA" w:rsidRDefault="006A49EA" w:rsidP="006A49EA">
      <w:pPr>
        <w:ind w:right="140"/>
      </w:pPr>
    </w:p>
    <w:p w:rsidR="006A49EA" w:rsidRDefault="006A49EA" w:rsidP="006A49EA">
      <w:pPr>
        <w:ind w:right="140"/>
      </w:pPr>
      <w:r>
        <w:tab/>
      </w:r>
      <w:r>
        <w:tab/>
        <w:t xml:space="preserve">      </w:t>
      </w:r>
      <w:r>
        <w:tab/>
        <w:t xml:space="preserve">                                       T.C.</w:t>
      </w:r>
    </w:p>
    <w:p w:rsidR="006A49EA" w:rsidRDefault="006A49EA" w:rsidP="006A49EA">
      <w:pPr>
        <w:ind w:right="140"/>
        <w:jc w:val="center"/>
      </w:pPr>
      <w:r>
        <w:t>ANKARA BÜYÜKŞEHİR BELEDİYE MECLİSİ</w:t>
      </w:r>
    </w:p>
    <w:p w:rsidR="006A49EA" w:rsidRDefault="006A49EA" w:rsidP="006A49EA">
      <w:pPr>
        <w:ind w:right="140"/>
        <w:jc w:val="center"/>
      </w:pPr>
      <w:r>
        <w:t>Hukuk ve Tarifeler Komisyonu Raporu</w:t>
      </w:r>
    </w:p>
    <w:p w:rsidR="006A49EA" w:rsidRDefault="006A49EA" w:rsidP="006A49EA">
      <w:pPr>
        <w:ind w:right="140"/>
        <w:jc w:val="center"/>
      </w:pPr>
    </w:p>
    <w:p w:rsidR="006A49EA" w:rsidRDefault="006A49EA" w:rsidP="006A49EA">
      <w:pPr>
        <w:ind w:right="140"/>
        <w:jc w:val="both"/>
      </w:pPr>
      <w:r>
        <w:t xml:space="preserve">Rapor No:107    </w:t>
      </w:r>
      <w:r>
        <w:tab/>
        <w:t xml:space="preserve">            </w:t>
      </w:r>
      <w:r>
        <w:tab/>
        <w:t xml:space="preserve">                 </w:t>
      </w:r>
      <w:r>
        <w:tab/>
        <w:t xml:space="preserve">   </w:t>
      </w:r>
      <w:r>
        <w:tab/>
        <w:t xml:space="preserve">                        </w:t>
      </w:r>
      <w:r>
        <w:tab/>
        <w:t xml:space="preserve">    17.01.2020  </w:t>
      </w:r>
    </w:p>
    <w:p w:rsidR="006A49EA" w:rsidRDefault="006A49EA" w:rsidP="006A49EA"/>
    <w:p w:rsidR="006A49EA" w:rsidRDefault="006A49EA" w:rsidP="006A49EA">
      <w:pPr>
        <w:pStyle w:val="Balk7"/>
        <w:ind w:right="140"/>
        <w:jc w:val="center"/>
      </w:pPr>
      <w:r>
        <w:t>BÜYÜKŞEHİR BELEDİYE MECLİSİ BAŞKANLIĞINA</w:t>
      </w:r>
    </w:p>
    <w:p w:rsidR="006A49EA" w:rsidRDefault="006A49EA" w:rsidP="006A49EA"/>
    <w:p w:rsidR="006A49EA" w:rsidRDefault="006A49EA" w:rsidP="006A49EA">
      <w:pPr>
        <w:tabs>
          <w:tab w:val="num" w:pos="709"/>
        </w:tabs>
        <w:contextualSpacing/>
        <w:jc w:val="both"/>
      </w:pPr>
    </w:p>
    <w:p w:rsidR="006A49EA" w:rsidRDefault="006A49EA" w:rsidP="006A49EA">
      <w:pPr>
        <w:tabs>
          <w:tab w:val="num" w:pos="709"/>
        </w:tabs>
        <w:contextualSpacing/>
        <w:jc w:val="both"/>
      </w:pPr>
      <w:r>
        <w:tab/>
        <w:t>2981 Sayılı Yasadan yararlanmış ve Tapu Tahsis Belgesi almış kişilerin Kentsel Dönüşüm Sözleşmelerinden faydalandırılmalarına ilişkin Hukuk ve Tarifeler Komisyonunun 20.12.2019 tarih ve 84 sayılı raporu komisyonumuza yeniden havale edilen dosya incelendi.</w:t>
      </w:r>
    </w:p>
    <w:p w:rsidR="006A49EA" w:rsidRDefault="006A49EA" w:rsidP="006A49EA">
      <w:pPr>
        <w:pStyle w:val="ListeParagraf"/>
        <w:tabs>
          <w:tab w:val="num" w:pos="709"/>
        </w:tabs>
        <w:contextualSpacing/>
        <w:jc w:val="both"/>
      </w:pPr>
    </w:p>
    <w:p w:rsidR="006A49EA" w:rsidRDefault="006A49EA" w:rsidP="006A49EA">
      <w:pPr>
        <w:pStyle w:val="Style12"/>
        <w:widowControl/>
        <w:spacing w:line="240" w:lineRule="auto"/>
        <w:jc w:val="both"/>
        <w:rPr>
          <w:rStyle w:val="FontStyle18"/>
        </w:rPr>
      </w:pPr>
      <w:r>
        <w:rPr>
          <w:color w:val="000000"/>
        </w:rPr>
        <w:t xml:space="preserve"> </w:t>
      </w:r>
      <w:r>
        <w:rPr>
          <w:color w:val="000000"/>
        </w:rPr>
        <w:tab/>
        <w:t>Komisyonumuzca yapılan incelemeler neticesinde;</w:t>
      </w:r>
      <w:r>
        <w:rPr>
          <w:rStyle w:val="FontStyle16"/>
        </w:rPr>
        <w:t xml:space="preserve"> </w:t>
      </w:r>
      <w:r>
        <w:rPr>
          <w:rStyle w:val="FontStyle18"/>
        </w:rPr>
        <w:t xml:space="preserve">Ankara’nın çeşitli bölgelerinde ve özellikle büyük Mamak Kentsel Dönüşüm Projesi kapsamında hak sahipliği konusunda; şahısların 2981 Sayılı Kanundan yararlanmış ve tapu tahsisi belgesi almış kişilerin “ hak sahipliğe konu taşınmazları ile yıkılmış olması halinde ” bu haktan yaralandırılmamakta olduğu; </w:t>
      </w:r>
    </w:p>
    <w:p w:rsidR="006A49EA" w:rsidRDefault="006A49EA" w:rsidP="006A49EA">
      <w:pPr>
        <w:pStyle w:val="Style12"/>
        <w:widowControl/>
        <w:spacing w:line="240" w:lineRule="auto"/>
        <w:jc w:val="both"/>
        <w:rPr>
          <w:rStyle w:val="FontStyle18"/>
        </w:rPr>
      </w:pPr>
    </w:p>
    <w:p w:rsidR="006A49EA" w:rsidRDefault="006A49EA" w:rsidP="006A49EA">
      <w:pPr>
        <w:pStyle w:val="Style12"/>
        <w:widowControl/>
        <w:spacing w:line="240" w:lineRule="auto"/>
        <w:ind w:firstLine="708"/>
        <w:jc w:val="both"/>
      </w:pPr>
      <w:r>
        <w:rPr>
          <w:rStyle w:val="FontStyle18"/>
        </w:rPr>
        <w:t xml:space="preserve">Belediyemiz uygulamasında, imkanlarımız ölçüsünde durumun fiili duruma, uygun olması halinde; bu konuda değişiklik yapılarak kişilerin “hak sahipliğe konu taşınmazları yıkılmış olsa bile” 2981 Sayılı Kanunda yararlanmış ve tapu tahsis belgesi almış kişilerde Kentsel Dönüşüm Sözleşmesinin başlatılması için gerekli incelemeler ve araştırmalar yapılması </w:t>
      </w:r>
      <w:r>
        <w:rPr>
          <w:rStyle w:val="FontStyle15"/>
        </w:rPr>
        <w:t>komisyonumuzca uygun görülmüştür.</w:t>
      </w:r>
    </w:p>
    <w:p w:rsidR="006A49EA" w:rsidRDefault="006A49EA" w:rsidP="006A49EA">
      <w:pPr>
        <w:shd w:val="clear" w:color="auto" w:fill="FFFFFF"/>
        <w:autoSpaceDE w:val="0"/>
        <w:autoSpaceDN w:val="0"/>
        <w:adjustRightInd w:val="0"/>
        <w:ind w:right="140"/>
        <w:jc w:val="both"/>
      </w:pPr>
      <w:r>
        <w:tab/>
      </w:r>
    </w:p>
    <w:p w:rsidR="006A49EA" w:rsidRDefault="006A49EA" w:rsidP="006A49EA">
      <w:pPr>
        <w:shd w:val="clear" w:color="auto" w:fill="FFFFFF"/>
        <w:autoSpaceDE w:val="0"/>
        <w:autoSpaceDN w:val="0"/>
        <w:adjustRightInd w:val="0"/>
        <w:ind w:right="140" w:firstLine="708"/>
        <w:jc w:val="both"/>
      </w:pPr>
      <w:r>
        <w:t>Raporumuz Büyükşehir Belediye Meclisinin onayına arz olunur.</w:t>
      </w:r>
    </w:p>
    <w:p w:rsidR="006A49EA" w:rsidRDefault="006A49EA" w:rsidP="006A49EA">
      <w:pPr>
        <w:shd w:val="clear" w:color="auto" w:fill="FFFFFF"/>
        <w:autoSpaceDE w:val="0"/>
        <w:autoSpaceDN w:val="0"/>
        <w:adjustRightInd w:val="0"/>
        <w:ind w:right="140" w:firstLine="708"/>
        <w:jc w:val="both"/>
      </w:pPr>
    </w:p>
    <w:p w:rsidR="006A49EA" w:rsidRDefault="006A49EA" w:rsidP="006A49EA">
      <w:pPr>
        <w:shd w:val="clear" w:color="auto" w:fill="FFFFFF"/>
        <w:autoSpaceDE w:val="0"/>
        <w:autoSpaceDN w:val="0"/>
        <w:adjustRightInd w:val="0"/>
        <w:ind w:right="140" w:firstLine="708"/>
        <w:jc w:val="both"/>
      </w:pPr>
    </w:p>
    <w:p w:rsidR="006A49EA" w:rsidRDefault="006A49EA" w:rsidP="006A49EA">
      <w:pPr>
        <w:shd w:val="clear" w:color="auto" w:fill="FFFFFF"/>
        <w:autoSpaceDE w:val="0"/>
        <w:autoSpaceDN w:val="0"/>
        <w:adjustRightInd w:val="0"/>
        <w:ind w:right="140" w:firstLine="708"/>
        <w:jc w:val="both"/>
      </w:pPr>
    </w:p>
    <w:p w:rsidR="006A49EA" w:rsidRDefault="006A49EA" w:rsidP="006A49EA">
      <w:pPr>
        <w:shd w:val="clear" w:color="auto" w:fill="FFFFFF"/>
        <w:autoSpaceDE w:val="0"/>
        <w:autoSpaceDN w:val="0"/>
        <w:adjustRightInd w:val="0"/>
        <w:ind w:right="140" w:firstLine="708"/>
        <w:jc w:val="both"/>
      </w:pPr>
    </w:p>
    <w:tbl>
      <w:tblPr>
        <w:tblW w:w="9910" w:type="dxa"/>
        <w:tblLook w:val="04A0"/>
      </w:tblPr>
      <w:tblGrid>
        <w:gridCol w:w="3303"/>
        <w:gridCol w:w="3303"/>
        <w:gridCol w:w="3304"/>
      </w:tblGrid>
      <w:tr w:rsidR="006A49EA" w:rsidTr="006A49EA">
        <w:trPr>
          <w:trHeight w:val="1511"/>
        </w:trPr>
        <w:tc>
          <w:tcPr>
            <w:tcW w:w="3303" w:type="dxa"/>
          </w:tcPr>
          <w:p w:rsidR="006A49EA" w:rsidRDefault="006A49EA">
            <w:pPr>
              <w:jc w:val="center"/>
            </w:pPr>
            <w:r>
              <w:t>Ercan KINACI</w:t>
            </w:r>
          </w:p>
          <w:p w:rsidR="006A49EA" w:rsidRDefault="006A49EA">
            <w:pPr>
              <w:jc w:val="center"/>
            </w:pPr>
            <w:r>
              <w:t>Hukuk ve Tarifeler Koms. Başk.</w:t>
            </w:r>
          </w:p>
          <w:p w:rsidR="006A49EA" w:rsidRDefault="006A49EA">
            <w:pPr>
              <w:jc w:val="center"/>
            </w:pPr>
          </w:p>
        </w:tc>
        <w:tc>
          <w:tcPr>
            <w:tcW w:w="3303" w:type="dxa"/>
            <w:hideMark/>
          </w:tcPr>
          <w:p w:rsidR="006A49EA" w:rsidRDefault="006A49EA">
            <w:pPr>
              <w:jc w:val="center"/>
            </w:pPr>
            <w:r>
              <w:t>Abdullah Emin TEKİN</w:t>
            </w:r>
          </w:p>
          <w:p w:rsidR="006A49EA" w:rsidRDefault="006A49EA">
            <w:pPr>
              <w:jc w:val="center"/>
            </w:pPr>
            <w:r>
              <w:t>Başkan Vekili</w:t>
            </w:r>
          </w:p>
        </w:tc>
        <w:tc>
          <w:tcPr>
            <w:tcW w:w="3304" w:type="dxa"/>
          </w:tcPr>
          <w:p w:rsidR="006A49EA" w:rsidRDefault="006A49EA">
            <w:pPr>
              <w:jc w:val="center"/>
            </w:pPr>
            <w:r>
              <w:t>Baki DEMİRBAŞ</w:t>
            </w:r>
          </w:p>
          <w:p w:rsidR="006A49EA" w:rsidRDefault="006A49EA">
            <w:pPr>
              <w:jc w:val="center"/>
            </w:pPr>
            <w:r>
              <w:t>Üye</w:t>
            </w:r>
          </w:p>
          <w:p w:rsidR="006A49EA" w:rsidRDefault="006A49EA">
            <w:pPr>
              <w:jc w:val="center"/>
            </w:pPr>
          </w:p>
        </w:tc>
      </w:tr>
      <w:tr w:rsidR="006A49EA" w:rsidTr="006A49EA">
        <w:trPr>
          <w:trHeight w:val="1511"/>
        </w:trPr>
        <w:tc>
          <w:tcPr>
            <w:tcW w:w="3303" w:type="dxa"/>
            <w:vAlign w:val="center"/>
            <w:hideMark/>
          </w:tcPr>
          <w:p w:rsidR="006A49EA" w:rsidRDefault="006A49EA">
            <w:pPr>
              <w:jc w:val="center"/>
            </w:pPr>
            <w:r>
              <w:t>Duhan KALKAN</w:t>
            </w:r>
          </w:p>
          <w:p w:rsidR="006A49EA" w:rsidRDefault="006A49EA">
            <w:pPr>
              <w:jc w:val="center"/>
            </w:pPr>
            <w:r>
              <w:t>Üye</w:t>
            </w:r>
          </w:p>
        </w:tc>
        <w:tc>
          <w:tcPr>
            <w:tcW w:w="3303" w:type="dxa"/>
            <w:vAlign w:val="center"/>
            <w:hideMark/>
          </w:tcPr>
          <w:p w:rsidR="006A49EA" w:rsidRDefault="006A49EA">
            <w:pPr>
              <w:jc w:val="center"/>
            </w:pPr>
            <w:r>
              <w:t>Aysun Liman YAŞACAN</w:t>
            </w:r>
          </w:p>
          <w:p w:rsidR="006A49EA" w:rsidRDefault="006A49EA">
            <w:pPr>
              <w:jc w:val="center"/>
            </w:pPr>
            <w:r>
              <w:t>Üye</w:t>
            </w:r>
          </w:p>
        </w:tc>
        <w:tc>
          <w:tcPr>
            <w:tcW w:w="3304" w:type="dxa"/>
            <w:vAlign w:val="center"/>
            <w:hideMark/>
          </w:tcPr>
          <w:p w:rsidR="006A49EA" w:rsidRDefault="006A49EA">
            <w:pPr>
              <w:jc w:val="center"/>
            </w:pPr>
            <w:r>
              <w:t>Mehmet ÜÇÖZ</w:t>
            </w:r>
          </w:p>
          <w:p w:rsidR="006A49EA" w:rsidRDefault="006A49EA">
            <w:pPr>
              <w:jc w:val="center"/>
            </w:pPr>
            <w:r>
              <w:t>Üye</w:t>
            </w:r>
          </w:p>
        </w:tc>
      </w:tr>
      <w:tr w:rsidR="006A49EA" w:rsidTr="006A49EA">
        <w:trPr>
          <w:trHeight w:val="1511"/>
        </w:trPr>
        <w:tc>
          <w:tcPr>
            <w:tcW w:w="3303" w:type="dxa"/>
            <w:vAlign w:val="bottom"/>
          </w:tcPr>
          <w:p w:rsidR="006A49EA" w:rsidRDefault="006A49EA">
            <w:pPr>
              <w:jc w:val="center"/>
            </w:pPr>
          </w:p>
          <w:p w:rsidR="006A49EA" w:rsidRDefault="006A49EA">
            <w:pPr>
              <w:jc w:val="center"/>
            </w:pPr>
          </w:p>
          <w:p w:rsidR="006A49EA" w:rsidRDefault="006A49EA">
            <w:pPr>
              <w:jc w:val="center"/>
            </w:pPr>
          </w:p>
          <w:p w:rsidR="006A49EA" w:rsidRDefault="006A49EA">
            <w:pPr>
              <w:jc w:val="center"/>
            </w:pPr>
            <w:r>
              <w:t>Ömer KOÇAK</w:t>
            </w:r>
          </w:p>
          <w:p w:rsidR="006A49EA" w:rsidRDefault="006A49EA">
            <w:pPr>
              <w:jc w:val="center"/>
            </w:pPr>
            <w:r>
              <w:t>Üye</w:t>
            </w:r>
          </w:p>
        </w:tc>
        <w:tc>
          <w:tcPr>
            <w:tcW w:w="3303" w:type="dxa"/>
            <w:vAlign w:val="bottom"/>
          </w:tcPr>
          <w:p w:rsidR="006A49EA" w:rsidRDefault="006A49EA">
            <w:pPr>
              <w:jc w:val="center"/>
            </w:pPr>
          </w:p>
          <w:p w:rsidR="006A49EA" w:rsidRDefault="006A49EA">
            <w:pPr>
              <w:jc w:val="center"/>
            </w:pPr>
          </w:p>
          <w:p w:rsidR="006A49EA" w:rsidRDefault="006A49EA">
            <w:pPr>
              <w:jc w:val="center"/>
            </w:pPr>
          </w:p>
          <w:p w:rsidR="006A49EA" w:rsidRDefault="006A49EA">
            <w:pPr>
              <w:jc w:val="center"/>
            </w:pPr>
            <w:r>
              <w:t>Haydar DEMİR</w:t>
            </w:r>
          </w:p>
          <w:p w:rsidR="006A49EA" w:rsidRDefault="006A49EA">
            <w:pPr>
              <w:jc w:val="center"/>
            </w:pPr>
            <w:r>
              <w:t>Üye</w:t>
            </w:r>
          </w:p>
        </w:tc>
        <w:tc>
          <w:tcPr>
            <w:tcW w:w="3304" w:type="dxa"/>
            <w:vAlign w:val="bottom"/>
          </w:tcPr>
          <w:p w:rsidR="006A49EA" w:rsidRDefault="006A49EA">
            <w:pPr>
              <w:jc w:val="center"/>
            </w:pPr>
          </w:p>
          <w:p w:rsidR="006A49EA" w:rsidRDefault="006A49EA">
            <w:pPr>
              <w:jc w:val="center"/>
            </w:pPr>
            <w:r>
              <w:t>Selim ÇIRPANOĞLU</w:t>
            </w:r>
          </w:p>
          <w:p w:rsidR="006A49EA" w:rsidRDefault="006A49EA">
            <w:pPr>
              <w:jc w:val="center"/>
            </w:pPr>
            <w:r>
              <w:t>Üye</w:t>
            </w:r>
          </w:p>
        </w:tc>
      </w:tr>
    </w:tbl>
    <w:p w:rsidR="006A49EA" w:rsidRDefault="006A49EA" w:rsidP="006A49EA">
      <w:pPr>
        <w:shd w:val="clear" w:color="auto" w:fill="FFFFFF"/>
        <w:autoSpaceDE w:val="0"/>
        <w:autoSpaceDN w:val="0"/>
        <w:adjustRightInd w:val="0"/>
        <w:ind w:right="140" w:firstLine="708"/>
        <w:jc w:val="both"/>
      </w:pPr>
    </w:p>
    <w:p w:rsidR="006A49EA" w:rsidRDefault="006A49EA" w:rsidP="00094D9E">
      <w:pPr>
        <w:pStyle w:val="Style3"/>
        <w:widowControl/>
        <w:spacing w:line="240" w:lineRule="auto"/>
        <w:ind w:firstLine="739"/>
      </w:pPr>
    </w:p>
    <w:sectPr w:rsidR="006A49E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04D" w:rsidRDefault="00A8504D" w:rsidP="007A5AB5">
      <w:r>
        <w:separator/>
      </w:r>
    </w:p>
  </w:endnote>
  <w:endnote w:type="continuationSeparator" w:id="1">
    <w:p w:rsidR="00A8504D" w:rsidRDefault="00A8504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04D" w:rsidRDefault="00A8504D" w:rsidP="007A5AB5">
      <w:r>
        <w:separator/>
      </w:r>
    </w:p>
  </w:footnote>
  <w:footnote w:type="continuationSeparator" w:id="1">
    <w:p w:rsidR="00A8504D" w:rsidRDefault="00A8504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1D4"/>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DA1"/>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9EA"/>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0FC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559"/>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04D"/>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169"/>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07D0F"/>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2292359">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2020-02-17T07:23:00Z</cp:lastPrinted>
  <dcterms:created xsi:type="dcterms:W3CDTF">2020-02-17T07:21:00Z</dcterms:created>
  <dcterms:modified xsi:type="dcterms:W3CDTF">2020-02-24T07:22:00Z</dcterms:modified>
</cp:coreProperties>
</file>