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E51D7" w:rsidRDefault="000E51D7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915147">
      <w:pPr>
        <w:jc w:val="both"/>
      </w:pPr>
      <w:r w:rsidRPr="001B032A">
        <w:t>Karar No:</w:t>
      </w:r>
      <w:r w:rsidR="00915147">
        <w:t>308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  <w:r w:rsidR="001E047A">
        <w:t xml:space="preserve">  </w:t>
      </w:r>
    </w:p>
    <w:p w:rsidR="000E51D7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915147" w:rsidP="00492DFF">
      <w:pPr>
        <w:ind w:firstLine="708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42923 ada 3 parselde 1/1000 ölçekli uygulama imar planı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977781">
        <w:t>18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410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915147" w:rsidRDefault="00530CD2" w:rsidP="00915147">
      <w:pPr>
        <w:ind w:firstLine="708"/>
        <w:jc w:val="both"/>
      </w:pPr>
      <w:proofErr w:type="gramStart"/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915147">
        <w:t xml:space="preserve">Çankaya Belediyesi Yazı İşleri Müdürlüğünün 12.06.2019 gün 27104 yazısı ile Çankaya Belediye Meclisinin 11.06.2019 tarih 286 sayılı kararı ile uygun görülen Çankaya İlçesi, </w:t>
      </w:r>
      <w:proofErr w:type="spellStart"/>
      <w:r w:rsidR="00915147">
        <w:t>Alacaatlı</w:t>
      </w:r>
      <w:proofErr w:type="spellEnd"/>
      <w:r w:rsidR="00915147">
        <w:t xml:space="preserve"> Mahallesi 42923 ada 3 parsele ilişkin 1/1000 ölçekli uygulama imar planı değişikliğinin değerlendirilmek üzere İmar ve Şehircilik Dairesi Başkanlığına sunulduğu,</w:t>
      </w:r>
      <w:proofErr w:type="gramEnd"/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Mülkiyeti şahsa ait 4033 m</w:t>
      </w:r>
      <w:r w:rsidRPr="00811A6F">
        <w:rPr>
          <w:vertAlign w:val="superscript"/>
        </w:rPr>
        <w:t>2</w:t>
      </w:r>
      <w:r>
        <w:t xml:space="preserve"> yüzölçümlü planlama alanının Yenimahalle Belediye Meclisinin 07.09.2012 gün 662 sayılı kararı ile uygun görülerek Büyükşehir Belediye Meclisinin 15.10.2012 gün 1814 sayılı kararı ile onaylı 1/1000 ölçekli uygulama imar planı E:1.00 </w:t>
      </w:r>
      <w:proofErr w:type="spellStart"/>
      <w:proofErr w:type="gramStart"/>
      <w:r>
        <w:t>Hmax</w:t>
      </w:r>
      <w:proofErr w:type="spellEnd"/>
      <w:r>
        <w:t>:Mimari</w:t>
      </w:r>
      <w:proofErr w:type="gramEnd"/>
      <w:r>
        <w:t xml:space="preserve"> projeye göre yapılaşma koşullu “Semt Spor Alanı” kullanımında kaldığı, 1/5000 ölçekli nazım imar planının bulunmadığı, Çankaya Belediye Meclisinin 11.06.2019 tarih 286 sayılı kararı ile uygun görülen 1/1000 ölçekli uygulama imar planı değişikliği ile kullanım kararı E:1.00 </w:t>
      </w:r>
      <w:proofErr w:type="spellStart"/>
      <w:r>
        <w:t>Yençok</w:t>
      </w:r>
      <w:proofErr w:type="spellEnd"/>
      <w:r>
        <w:t>:2 kat “Özel Spor Alanı” olarak belirlendiği,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 xml:space="preserve">1. Özel spor alanında E=1.00, </w:t>
      </w:r>
      <w:proofErr w:type="spellStart"/>
      <w:r>
        <w:t>Yençok</w:t>
      </w:r>
      <w:proofErr w:type="spellEnd"/>
      <w:r>
        <w:t xml:space="preserve">=2 kat olacaktır. Özel spor alanı içerisinde, açık spor alanları, kapalı spor salonları, </w:t>
      </w:r>
      <w:proofErr w:type="spellStart"/>
      <w:r>
        <w:t>spa</w:t>
      </w:r>
      <w:proofErr w:type="spellEnd"/>
      <w:r>
        <w:t xml:space="preserve">, yüzme havuzu vb. tesislere ait maksimum yapı yüksekliği 12.50 </w:t>
      </w:r>
      <w:proofErr w:type="spellStart"/>
      <w:r>
        <w:t>m.’dir</w:t>
      </w:r>
      <w:proofErr w:type="spellEnd"/>
      <w:r>
        <w:t>.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2. Parselde yola isabet eden cephenin en yüksek kotu ± 0.00 kotu olarak kabul edilecektir.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 xml:space="preserve">3. Parsel bazında sondajlı jeolojik </w:t>
      </w:r>
      <w:proofErr w:type="spellStart"/>
      <w:r>
        <w:t>vejeoteknik</w:t>
      </w:r>
      <w:proofErr w:type="spellEnd"/>
      <w:r>
        <w:t xml:space="preserve"> etüt raporu onaylanmadan mimari proje onayı yapılamaz.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4. 01.01.2019 tarihinde yürürlüğe giren Türkiye Bina Deprem Yönetmeliği ile Binaların Yangından Korunması Hakkında Yönetmelik hükümlerine uyulacaktır.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5. Plan ve plan notlarında belirtilmeyen hususlarda; 3194 sayılı imar kanunu ile ilgili yönetmelik hükümleri geçerlidir.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Şeklinde 5 adet plan notu bulunduğu,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 xml:space="preserve">1 </w:t>
      </w:r>
      <w:proofErr w:type="spellStart"/>
      <w:r>
        <w:t>nolu</w:t>
      </w:r>
      <w:proofErr w:type="spellEnd"/>
      <w:r>
        <w:t xml:space="preserve"> plan notunda </w:t>
      </w:r>
      <w:proofErr w:type="spellStart"/>
      <w:r>
        <w:t>Yençok</w:t>
      </w:r>
      <w:proofErr w:type="spellEnd"/>
      <w:r>
        <w:t>:2 kat olarak belirtilmişse de devamında yapı yüksekliğinin 12.50 olarak ifade edildiği, 42923 ada 2 parselde bulunan özel spor alanında yükseldiğin 6.50, karşı parsel olan 42909 ada 1 parselde bulunan özel spor salonunda ise yüksekliğin Serbest olarak ifade edildiği,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Gençlik ve Spor Bakanlığı Yatırım ve İşletmeler Genel Müdürlüğünün 06.03.2019 gün E.190396 sayılı yazısında 42923 ada 3 sayılı parselde kamulaştırma yapılması düşünülmediği ve mülkiyetin semt spor alanı kullanımından çıkarılmasını sağlayacak imar planı değişikliği yapılmasının uygun olacağı şeklinde görüş bildirildiği,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jc w:val="both"/>
      </w:pPr>
      <w:r>
        <w:lastRenderedPageBreak/>
        <w:t xml:space="preserve">                            T.C.</w:t>
      </w:r>
    </w:p>
    <w:p w:rsidR="00915147" w:rsidRDefault="00915147" w:rsidP="00915147">
      <w:pPr>
        <w:jc w:val="both"/>
      </w:pPr>
      <w:r>
        <w:t>ANKARA BÜYÜKŞEHİR BELEDİYESİ</w:t>
      </w:r>
    </w:p>
    <w:p w:rsidR="00915147" w:rsidRDefault="00915147" w:rsidP="00915147">
      <w:pPr>
        <w:jc w:val="both"/>
      </w:pPr>
      <w:r>
        <w:t xml:space="preserve">                BELEDİYE MECLİSİ</w:t>
      </w:r>
    </w:p>
    <w:p w:rsidR="00915147" w:rsidRDefault="00915147" w:rsidP="00915147">
      <w:pPr>
        <w:tabs>
          <w:tab w:val="left" w:pos="1935"/>
        </w:tabs>
        <w:jc w:val="both"/>
      </w:pPr>
    </w:p>
    <w:p w:rsidR="00915147" w:rsidRDefault="00915147" w:rsidP="00915147">
      <w:pPr>
        <w:tabs>
          <w:tab w:val="left" w:pos="1935"/>
        </w:tabs>
        <w:jc w:val="both"/>
      </w:pPr>
    </w:p>
    <w:p w:rsidR="00915147" w:rsidRDefault="00915147" w:rsidP="00915147">
      <w:pPr>
        <w:tabs>
          <w:tab w:val="left" w:pos="1935"/>
        </w:tabs>
        <w:jc w:val="both"/>
      </w:pPr>
    </w:p>
    <w:p w:rsidR="00915147" w:rsidRDefault="00915147" w:rsidP="00915147">
      <w:pPr>
        <w:jc w:val="both"/>
      </w:pPr>
      <w:r w:rsidRPr="001B032A">
        <w:t>Karar No:</w:t>
      </w:r>
      <w:r>
        <w:t>308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10.03.2020  </w:t>
      </w:r>
    </w:p>
    <w:p w:rsidR="00915147" w:rsidRDefault="00915147" w:rsidP="00915147">
      <w:pPr>
        <w:jc w:val="both"/>
      </w:pPr>
    </w:p>
    <w:p w:rsidR="00915147" w:rsidRDefault="00915147" w:rsidP="00915147">
      <w:pPr>
        <w:jc w:val="both"/>
      </w:pPr>
    </w:p>
    <w:p w:rsidR="00915147" w:rsidRDefault="00915147" w:rsidP="00915147">
      <w:pPr>
        <w:jc w:val="center"/>
      </w:pPr>
      <w:r>
        <w:t>-2-</w:t>
      </w:r>
    </w:p>
    <w:p w:rsidR="00915147" w:rsidRDefault="00915147" w:rsidP="00915147">
      <w:pPr>
        <w:jc w:val="center"/>
      </w:pP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Gençlik ve Spor Bakanlığı görüşü doğrultusunda Özel Spor Alanı olarak belirlenmesi teklifinin uygun olabileceği görüş ve kanaatine varıldığı,</w:t>
      </w:r>
    </w:p>
    <w:p w:rsidR="00915147" w:rsidRDefault="00915147" w:rsidP="00915147">
      <w:pPr>
        <w:ind w:firstLine="708"/>
        <w:jc w:val="both"/>
      </w:pPr>
    </w:p>
    <w:p w:rsidR="00915147" w:rsidRDefault="00915147" w:rsidP="00915147">
      <w:pPr>
        <w:ind w:firstLine="708"/>
        <w:jc w:val="both"/>
      </w:pPr>
      <w:r>
        <w:t>Plan değişildiği işlemi için Çevre ve Şehircilik Bakanlığından alınan plan işlem numarasının “UIP-37808,1” olduğu,</w:t>
      </w:r>
    </w:p>
    <w:p w:rsidR="00915147" w:rsidRDefault="00915147" w:rsidP="00915147">
      <w:pPr>
        <w:ind w:firstLine="708"/>
        <w:jc w:val="both"/>
      </w:pPr>
    </w:p>
    <w:p w:rsidR="0002196F" w:rsidRDefault="00915147" w:rsidP="00915147">
      <w:pPr>
        <w:ind w:firstLine="708"/>
        <w:jc w:val="both"/>
      </w:pPr>
      <w:r>
        <w:t>Hususları</w:t>
      </w:r>
      <w:r w:rsidRPr="00EB3AFC">
        <w:t xml:space="preserve"> </w:t>
      </w:r>
      <w:r>
        <w:t>tespit edilmiş</w:t>
      </w:r>
      <w:r w:rsidRPr="00EB3AFC">
        <w:t xml:space="preserve"> olup</w:t>
      </w:r>
      <w:r>
        <w:t xml:space="preserve">, </w:t>
      </w:r>
      <w:r w:rsidRPr="00B56FF6">
        <w:t xml:space="preserve">1/1000 </w:t>
      </w:r>
      <w:proofErr w:type="gramStart"/>
      <w:r w:rsidRPr="00B56FF6">
        <w:t xml:space="preserve">ölçekli </w:t>
      </w:r>
      <w:r>
        <w:t xml:space="preserve"> </w:t>
      </w:r>
      <w:r w:rsidRPr="00B56FF6">
        <w:t>uygulama</w:t>
      </w:r>
      <w:proofErr w:type="gramEnd"/>
      <w:r w:rsidRPr="00B56FF6">
        <w:t xml:space="preserve"> </w:t>
      </w:r>
      <w:r>
        <w:t xml:space="preserve"> </w:t>
      </w:r>
      <w:r w:rsidRPr="001B41DB">
        <w:t xml:space="preserve">imar planı </w:t>
      </w:r>
      <w:r>
        <w:t xml:space="preserve"> </w:t>
      </w:r>
      <w:r w:rsidRPr="001B41DB">
        <w:t xml:space="preserve">teklifinin </w:t>
      </w:r>
      <w:r>
        <w:t xml:space="preserve"> öncelikle 1/5000 ölçekli nazım imar plan değişikliği ile sunulması gerektiğinden                                    “İlçesine iadesi ”ne</w:t>
      </w:r>
      <w:r w:rsidR="00977781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D0C0D" w:rsidRDefault="00AD0C0D" w:rsidP="001E047A">
      <w:pPr>
        <w:pStyle w:val="Style3"/>
        <w:widowControl/>
        <w:spacing w:line="240" w:lineRule="auto"/>
        <w:ind w:firstLine="0"/>
      </w:pPr>
    </w:p>
    <w:p w:rsidR="00AD0C0D" w:rsidRDefault="00AD0C0D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p w:rsidR="00FE4D5F" w:rsidRPr="00C04909" w:rsidRDefault="00FE4D5F" w:rsidP="00FE4D5F">
      <w:pPr>
        <w:jc w:val="center"/>
      </w:pPr>
      <w:r w:rsidRPr="00C04909">
        <w:lastRenderedPageBreak/>
        <w:t>T.C.</w:t>
      </w:r>
    </w:p>
    <w:p w:rsidR="00FE4D5F" w:rsidRPr="00C04909" w:rsidRDefault="00FE4D5F" w:rsidP="00FE4D5F">
      <w:pPr>
        <w:jc w:val="center"/>
      </w:pPr>
      <w:r w:rsidRPr="00C04909">
        <w:t>ANKARA BÜYÜKŞEHİR BELEDİYE MECLİSİ</w:t>
      </w:r>
    </w:p>
    <w:p w:rsidR="00FE4D5F" w:rsidRDefault="00FE4D5F" w:rsidP="00FE4D5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4D5F" w:rsidRDefault="00FE4D5F" w:rsidP="00FE4D5F">
      <w:pPr>
        <w:jc w:val="center"/>
      </w:pPr>
    </w:p>
    <w:p w:rsidR="00FE4D5F" w:rsidRDefault="00FE4D5F" w:rsidP="00FE4D5F">
      <w:pPr>
        <w:jc w:val="center"/>
      </w:pPr>
    </w:p>
    <w:p w:rsidR="00FE4D5F" w:rsidRDefault="00FE4D5F" w:rsidP="00FE4D5F">
      <w:pPr>
        <w:jc w:val="both"/>
      </w:pPr>
      <w:r w:rsidRPr="00C04909">
        <w:t>Rapor No:</w:t>
      </w:r>
      <w:r>
        <w:t xml:space="preserve"> 410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18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FE4D5F" w:rsidRPr="00FE4D5F" w:rsidRDefault="00FE4D5F" w:rsidP="00FE4D5F">
      <w:pPr>
        <w:jc w:val="both"/>
      </w:pPr>
    </w:p>
    <w:p w:rsidR="00FE4D5F" w:rsidRPr="00FE4D5F" w:rsidRDefault="00FE4D5F" w:rsidP="00FE4D5F">
      <w:pPr>
        <w:pStyle w:val="Balk7"/>
        <w:jc w:val="center"/>
      </w:pPr>
      <w:r w:rsidRPr="00FE4D5F">
        <w:rPr>
          <w:bCs/>
        </w:rPr>
        <w:t>BÜYÜKŞEHİR BELEDİYE MECLİSİ BAŞKANLIĞINA</w:t>
      </w:r>
    </w:p>
    <w:p w:rsidR="00FE4D5F" w:rsidRDefault="00FE4D5F" w:rsidP="00FE4D5F"/>
    <w:p w:rsidR="00FE4D5F" w:rsidRPr="0080485B" w:rsidRDefault="00FE4D5F" w:rsidP="00FE4D5F"/>
    <w:p w:rsidR="00FE4D5F" w:rsidRDefault="00FE4D5F" w:rsidP="00FE4D5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Alacaatlı</w:t>
      </w:r>
      <w:proofErr w:type="spellEnd"/>
      <w:r>
        <w:t xml:space="preserve"> Mahallesi 42923 ada 3 parselde 1/1000 ölçekli uygulama imar planı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38</w:t>
      </w:r>
      <w:r w:rsidRPr="0065455F">
        <w:t>.gündem maddesi olarak komisyonumuza havale edilen dosya incelendi.</w:t>
      </w:r>
    </w:p>
    <w:p w:rsidR="00FE4D5F" w:rsidRDefault="00FE4D5F" w:rsidP="00FE4D5F">
      <w:pPr>
        <w:tabs>
          <w:tab w:val="left" w:pos="954"/>
        </w:tabs>
        <w:jc w:val="right"/>
      </w:pPr>
    </w:p>
    <w:p w:rsidR="00FE4D5F" w:rsidRDefault="00FE4D5F" w:rsidP="00FE4D5F">
      <w:pPr>
        <w:ind w:firstLine="708"/>
        <w:jc w:val="both"/>
      </w:pPr>
      <w:proofErr w:type="gramStart"/>
      <w:r w:rsidRPr="004D2161">
        <w:t>Komisyonumuzca</w:t>
      </w:r>
      <w:r>
        <w:t xml:space="preserve"> </w:t>
      </w:r>
      <w:r w:rsidRPr="004D2161">
        <w:t>yapılan incelemeler neticesinde;</w:t>
      </w:r>
      <w:r w:rsidRPr="004D2161">
        <w:rPr>
          <w:color w:val="000000"/>
        </w:rPr>
        <w:t xml:space="preserve"> </w:t>
      </w:r>
      <w:r>
        <w:t xml:space="preserve">Çankaya Belediyesi Yazı İşleri Müdürlüğünün 12.06.2019 gün 27104 yazısı ile Çankaya Belediye Meclisinin 11.06.2019 tarih 286 sayılı kararı ile uygun görülen Çankaya İlçesi, </w:t>
      </w:r>
      <w:proofErr w:type="spellStart"/>
      <w:r>
        <w:t>Alacaatlı</w:t>
      </w:r>
      <w:proofErr w:type="spellEnd"/>
      <w:r>
        <w:t xml:space="preserve"> Mahallesi 42923 ada 3 parsele ilişkin 1/1000 ölçekli uygulama imar planı değişikliğinin değerlendirilmek üzere İmar ve Şehircilik Dairesi Başkanlığına sunulduğu,</w:t>
      </w:r>
      <w:proofErr w:type="gramEnd"/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Mülkiyeti şahsa ait 4033 m</w:t>
      </w:r>
      <w:r w:rsidRPr="00811A6F">
        <w:rPr>
          <w:vertAlign w:val="superscript"/>
        </w:rPr>
        <w:t>2</w:t>
      </w:r>
      <w:r>
        <w:t xml:space="preserve"> yüzölçümlü planlama alanının Yenimahalle Belediye Meclisinin 07.09.2012 gün 662 sayılı kararı ile uygun görülerek Büyükşehir Belediye Meclisinin 15.10.2012 gün 1814 sayılı kararı ile onaylı 1/1000 ölçekli uygulama imar planı E:1.00 </w:t>
      </w:r>
      <w:proofErr w:type="spellStart"/>
      <w:proofErr w:type="gramStart"/>
      <w:r>
        <w:t>Hmax</w:t>
      </w:r>
      <w:proofErr w:type="spellEnd"/>
      <w:r>
        <w:t>:Mimari</w:t>
      </w:r>
      <w:proofErr w:type="gramEnd"/>
      <w:r>
        <w:t xml:space="preserve"> projeye göre yapılaşma koşullu “Semt Spor Alanı” kullanımında kaldığı, 1/5000 ölçekli nazım imar planının bulunmadığı, Çankaya Belediye Meclisinin 11.06.2019 tarih 286 sayılı kararı ile uygun görülen 1/1000 ölçekli uygulama imar planı değişikliği ile kullanım kararı E:1.00 </w:t>
      </w:r>
      <w:proofErr w:type="spellStart"/>
      <w:r>
        <w:t>Yençok</w:t>
      </w:r>
      <w:proofErr w:type="spellEnd"/>
      <w:r>
        <w:t>:2 kat “Özel Spor Alanı” olarak belirlendiği,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 xml:space="preserve">1. Özel spor alanında E=1.00, </w:t>
      </w:r>
      <w:proofErr w:type="spellStart"/>
      <w:r>
        <w:t>Yençok</w:t>
      </w:r>
      <w:proofErr w:type="spellEnd"/>
      <w:r>
        <w:t xml:space="preserve">=2 kat olacaktır. Özel spor alanı içerisinde, açık spor alanları, kapalı spor salonları, </w:t>
      </w:r>
      <w:proofErr w:type="spellStart"/>
      <w:r>
        <w:t>spa</w:t>
      </w:r>
      <w:proofErr w:type="spellEnd"/>
      <w:r>
        <w:t xml:space="preserve">, yüzme havuzu vb. tesislere ait maksimum yapı yüksekliği 12.50 </w:t>
      </w:r>
      <w:proofErr w:type="spellStart"/>
      <w:r>
        <w:t>m.’dir</w:t>
      </w:r>
      <w:proofErr w:type="spellEnd"/>
      <w:r>
        <w:t>.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2. Parselde yola isabet eden cephenin en yüksek kotu ± 0.00 kotu olarak kabul edilecektir.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 xml:space="preserve">3. Parsel bazında sondajlı jeolojik </w:t>
      </w:r>
      <w:proofErr w:type="spellStart"/>
      <w:r>
        <w:t>vejeoteknik</w:t>
      </w:r>
      <w:proofErr w:type="spellEnd"/>
      <w:r>
        <w:t xml:space="preserve"> etüt raporu onaylanmadan mimari proje onayı yapılamaz.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4. 01.01.2019 tarihinde yürürlüğe giren Türkiye Bina Deprem Yönetmeliği ile Binaların Yangından Korunması Hakkında Yönetmelik hükümlerine uyulacaktır.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5. Plan ve plan notlarında belirtilmeyen hususlarda; 3194 sayılı imar kanunu ile ilgili yönetmelik hükümleri geçerlidir.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Şeklinde 5 adet plan notu bulunduğu,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 xml:space="preserve">1 </w:t>
      </w:r>
      <w:proofErr w:type="spellStart"/>
      <w:r>
        <w:t>nolu</w:t>
      </w:r>
      <w:proofErr w:type="spellEnd"/>
      <w:r>
        <w:t xml:space="preserve"> plan notunda </w:t>
      </w:r>
      <w:proofErr w:type="spellStart"/>
      <w:r>
        <w:t>Yençok</w:t>
      </w:r>
      <w:proofErr w:type="spellEnd"/>
      <w:r>
        <w:t>:2 kat olarak belirtilmişse de devamında yapı yüksekliğinin 12.50 olarak ifade edildiği, 42923 ada 2 parselde bulunan özel spor alanında yükseldiğin 6.50, karşı parsel olan 42909 ada 1 parselde bulunan özel spor salonunda ise yüksekliğin Serbest olarak ifade edildiği,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Gençlik ve Spor Bakanlığı Yatırım ve İşletmeler Genel Müdürlüğünün 06.03.2019 gün E.190396 sayılı yazısında 42923 ada 3 sayılı parselde kamulaştırma yapılması düşünülmediği ve mülkiyetin semt spor alanı kullanımından çıkarılmasını sağlayacak imar planı değişikliği yapılmasının uygun olacağı şeklinde görüş bildirildiği,</w:t>
      </w:r>
    </w:p>
    <w:p w:rsidR="00FE4D5F" w:rsidRPr="00C04909" w:rsidRDefault="00FE4D5F" w:rsidP="00FE4D5F">
      <w:pPr>
        <w:jc w:val="center"/>
      </w:pPr>
      <w:r w:rsidRPr="00C04909">
        <w:lastRenderedPageBreak/>
        <w:t>T.C.</w:t>
      </w:r>
    </w:p>
    <w:p w:rsidR="00FE4D5F" w:rsidRPr="00C04909" w:rsidRDefault="00FE4D5F" w:rsidP="00FE4D5F">
      <w:pPr>
        <w:jc w:val="center"/>
      </w:pPr>
      <w:r w:rsidRPr="00C04909">
        <w:t>ANKARA BÜYÜKŞEHİR BELEDİYE MECLİSİ</w:t>
      </w:r>
    </w:p>
    <w:p w:rsidR="00FE4D5F" w:rsidRDefault="00FE4D5F" w:rsidP="00FE4D5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4D5F" w:rsidRDefault="00FE4D5F" w:rsidP="00FE4D5F">
      <w:pPr>
        <w:jc w:val="center"/>
      </w:pPr>
    </w:p>
    <w:p w:rsidR="00FE4D5F" w:rsidRDefault="00FE4D5F" w:rsidP="00FE4D5F">
      <w:pPr>
        <w:jc w:val="center"/>
      </w:pPr>
    </w:p>
    <w:p w:rsidR="00FE4D5F" w:rsidRPr="00C04909" w:rsidRDefault="00FE4D5F" w:rsidP="00FE4D5F">
      <w:pPr>
        <w:jc w:val="both"/>
      </w:pPr>
      <w:r w:rsidRPr="00C04909">
        <w:t>Rapor No:</w:t>
      </w:r>
      <w:r>
        <w:t xml:space="preserve"> 410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18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FE4D5F" w:rsidRDefault="00FE4D5F" w:rsidP="00FE4D5F">
      <w:pPr>
        <w:pStyle w:val="Balk7"/>
        <w:rPr>
          <w:b/>
          <w:bCs/>
        </w:rPr>
      </w:pPr>
    </w:p>
    <w:p w:rsidR="00FE4D5F" w:rsidRPr="00FE4D5F" w:rsidRDefault="00FE4D5F" w:rsidP="00FE4D5F">
      <w:pPr>
        <w:pStyle w:val="Balk7"/>
        <w:jc w:val="center"/>
      </w:pPr>
      <w:r>
        <w:rPr>
          <w:bCs/>
        </w:rPr>
        <w:t>-2-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Gençlik ve Spor Bakanlığı görüşü doğrultusunda Özel Spor Alanı olarak belirlenmesi teklifinin uygun olabileceği görüş ve kanaatine varıldığı,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Plan değişildiği işlemi için Çevre ve Şehircilik Bakanlığından alınan plan işlem numarasının “UIP-37808,1” olduğu,</w:t>
      </w:r>
    </w:p>
    <w:p w:rsidR="00FE4D5F" w:rsidRDefault="00FE4D5F" w:rsidP="00FE4D5F">
      <w:pPr>
        <w:ind w:firstLine="708"/>
        <w:jc w:val="both"/>
      </w:pPr>
    </w:p>
    <w:p w:rsidR="00FE4D5F" w:rsidRDefault="00FE4D5F" w:rsidP="00FE4D5F">
      <w:pPr>
        <w:ind w:firstLine="708"/>
        <w:jc w:val="both"/>
      </w:pPr>
      <w:r>
        <w:t>Hususları</w:t>
      </w:r>
      <w:r w:rsidRPr="00EB3AFC">
        <w:t xml:space="preserve"> </w:t>
      </w:r>
      <w:r>
        <w:t>tespit edilmiş</w:t>
      </w:r>
      <w:r w:rsidRPr="00EB3AFC">
        <w:t xml:space="preserve"> olup</w:t>
      </w:r>
      <w:r>
        <w:t xml:space="preserve">, </w:t>
      </w:r>
      <w:r w:rsidRPr="00B56FF6">
        <w:t xml:space="preserve">1/1000 </w:t>
      </w:r>
      <w:proofErr w:type="gramStart"/>
      <w:r w:rsidRPr="00B56FF6">
        <w:t xml:space="preserve">ölçekli </w:t>
      </w:r>
      <w:r>
        <w:t xml:space="preserve"> </w:t>
      </w:r>
      <w:r w:rsidRPr="00B56FF6">
        <w:t>uygulama</w:t>
      </w:r>
      <w:proofErr w:type="gramEnd"/>
      <w:r w:rsidRPr="00B56FF6">
        <w:t xml:space="preserve"> </w:t>
      </w:r>
      <w:r>
        <w:t xml:space="preserve"> </w:t>
      </w:r>
      <w:r w:rsidRPr="001B41DB">
        <w:t xml:space="preserve">imar planı </w:t>
      </w:r>
      <w:r>
        <w:t xml:space="preserve"> </w:t>
      </w:r>
      <w:r w:rsidRPr="001B41DB">
        <w:t xml:space="preserve">teklifinin </w:t>
      </w:r>
      <w:r>
        <w:t xml:space="preserve"> öncelikle 1/5000 ölçekli nazım imar plan değişikliği ile sunulması gerektiğinden                                    “İlçesine iadesi ” komisyonumuzca oybirliği ile uygun görülmüştür.</w:t>
      </w:r>
    </w:p>
    <w:p w:rsidR="00FE4D5F" w:rsidRDefault="00FE4D5F" w:rsidP="00FE4D5F">
      <w:pPr>
        <w:pStyle w:val="ListeParagraf"/>
        <w:tabs>
          <w:tab w:val="left" w:pos="0"/>
        </w:tabs>
        <w:ind w:left="0"/>
        <w:contextualSpacing/>
        <w:jc w:val="both"/>
      </w:pPr>
    </w:p>
    <w:p w:rsidR="00FE4D5F" w:rsidRDefault="00FE4D5F" w:rsidP="00FE4D5F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FE4D5F" w:rsidRDefault="00FE4D5F" w:rsidP="00FE4D5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E4D5F" w:rsidRDefault="00FE4D5F" w:rsidP="00FE4D5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E4D5F" w:rsidRDefault="00FE4D5F" w:rsidP="00FE4D5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E4D5F" w:rsidRDefault="00FE4D5F" w:rsidP="00FE4D5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FE4D5F" w:rsidRDefault="00FE4D5F" w:rsidP="00FE4D5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E4D5F" w:rsidRDefault="00FE4D5F" w:rsidP="00FE4D5F">
      <w:pPr>
        <w:jc w:val="both"/>
      </w:pPr>
    </w:p>
    <w:p w:rsidR="00FE4D5F" w:rsidRDefault="00FE4D5F" w:rsidP="00FE4D5F">
      <w:pPr>
        <w:jc w:val="both"/>
      </w:pPr>
    </w:p>
    <w:p w:rsidR="00FE4D5F" w:rsidRDefault="00FE4D5F" w:rsidP="00FE4D5F">
      <w:pPr>
        <w:jc w:val="both"/>
      </w:pPr>
    </w:p>
    <w:p w:rsidR="00FE4D5F" w:rsidRDefault="00FE4D5F" w:rsidP="00FE4D5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E4D5F" w:rsidRDefault="00FE4D5F" w:rsidP="00FE4D5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E4D5F" w:rsidRDefault="00FE4D5F" w:rsidP="00FE4D5F">
      <w:pPr>
        <w:jc w:val="both"/>
      </w:pPr>
    </w:p>
    <w:p w:rsidR="00FE4D5F" w:rsidRDefault="00FE4D5F" w:rsidP="00FE4D5F">
      <w:pPr>
        <w:jc w:val="both"/>
      </w:pPr>
    </w:p>
    <w:p w:rsidR="00FE4D5F" w:rsidRDefault="00FE4D5F" w:rsidP="00FE4D5F">
      <w:pPr>
        <w:jc w:val="both"/>
      </w:pPr>
    </w:p>
    <w:p w:rsidR="00FE4D5F" w:rsidRDefault="00FE4D5F" w:rsidP="00FE4D5F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E4D5F" w:rsidRDefault="00FE4D5F" w:rsidP="00FE4D5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E4D5F" w:rsidRDefault="00FE4D5F" w:rsidP="00FE4D5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FE4D5F" w:rsidRDefault="00FE4D5F" w:rsidP="00094D9E">
      <w:pPr>
        <w:pStyle w:val="Style3"/>
        <w:widowControl/>
        <w:spacing w:line="240" w:lineRule="auto"/>
        <w:ind w:firstLine="739"/>
      </w:pPr>
    </w:p>
    <w:sectPr w:rsidR="00FE4D5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ECD63D0"/>
    <w:multiLevelType w:val="multilevel"/>
    <w:tmpl w:val="DF22BBD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 w:numId="18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1D7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362F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3D31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9CB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147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77781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643"/>
    <w:rsid w:val="00A71E8F"/>
    <w:rsid w:val="00A72276"/>
    <w:rsid w:val="00A72620"/>
    <w:rsid w:val="00A72C02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C0D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435C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3EA4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4D5F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11D8-30F3-4EFD-BE13-AA729B49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2020-03-11T07:13:00Z</cp:lastPrinted>
  <dcterms:created xsi:type="dcterms:W3CDTF">2020-03-11T07:44:00Z</dcterms:created>
  <dcterms:modified xsi:type="dcterms:W3CDTF">2020-03-18T10:09:00Z</dcterms:modified>
</cp:coreProperties>
</file>