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CC7C15">
        <w:t>530</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D124BF">
        <w:t xml:space="preserve">              11</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8E2948" w:rsidRPr="006D14D3" w:rsidRDefault="008E2948" w:rsidP="002F33D3">
      <w:pPr>
        <w:jc w:val="both"/>
      </w:pPr>
    </w:p>
    <w:p w:rsidR="0057182F" w:rsidRDefault="0057182F" w:rsidP="001B1A4D">
      <w:pPr>
        <w:jc w:val="both"/>
      </w:pPr>
    </w:p>
    <w:p w:rsidR="006724B8" w:rsidRPr="005A66BA" w:rsidRDefault="006724B8" w:rsidP="001B1A4D">
      <w:pPr>
        <w:jc w:val="both"/>
      </w:pPr>
    </w:p>
    <w:p w:rsidR="003178B8" w:rsidRPr="00737D01" w:rsidRDefault="00737D01" w:rsidP="00737D01">
      <w:pPr>
        <w:ind w:firstLine="708"/>
        <w:jc w:val="both"/>
      </w:pPr>
      <w:r w:rsidRPr="00737D01">
        <w:t xml:space="preserve">Baraj gölet ve sulama kanallarının etrafındaki uyarıcı ve bilgilendirici tabelaların yeterli olup olmadığının araştırılmasına </w:t>
      </w:r>
      <w:r w:rsidR="003178B8" w:rsidRPr="00737D01">
        <w:t xml:space="preserve">ilişkin </w:t>
      </w:r>
      <w:r w:rsidR="00C81B6D" w:rsidRPr="00737D01">
        <w:t>Baraj-Gölet ve Sulama Kanallarını Değerlendirme</w:t>
      </w:r>
      <w:r w:rsidR="003178B8" w:rsidRPr="00737D01">
        <w:t xml:space="preserve"> Komisyonunun </w:t>
      </w:r>
      <w:r w:rsidR="001504DB" w:rsidRPr="00737D01">
        <w:t>2</w:t>
      </w:r>
      <w:r w:rsidR="006724B8" w:rsidRPr="00737D01">
        <w:t>6</w:t>
      </w:r>
      <w:r w:rsidR="003178B8" w:rsidRPr="00737D01">
        <w:t>.0</w:t>
      </w:r>
      <w:r w:rsidR="005439E3" w:rsidRPr="00737D01">
        <w:t>2</w:t>
      </w:r>
      <w:r w:rsidR="003178B8" w:rsidRPr="00737D01">
        <w:t xml:space="preserve">.2021 gün ve </w:t>
      </w:r>
      <w:r w:rsidR="00C81B6D" w:rsidRPr="00737D01">
        <w:t>1</w:t>
      </w:r>
      <w:r w:rsidRPr="00737D01">
        <w:t>5</w:t>
      </w:r>
      <w:r w:rsidR="003178B8" w:rsidRPr="00737D01">
        <w:t xml:space="preserve"> sayılı raporu Büy</w:t>
      </w:r>
      <w:r w:rsidR="00D124BF" w:rsidRPr="00737D01">
        <w:t>ükşehir Belediye Meclisimizin 11</w:t>
      </w:r>
      <w:r w:rsidR="005439E3" w:rsidRPr="00737D01">
        <w:t>.03</w:t>
      </w:r>
      <w:r w:rsidR="003178B8" w:rsidRPr="00737D01">
        <w:t>.2021 tarihli toplantısında okundu.</w:t>
      </w:r>
    </w:p>
    <w:p w:rsidR="003178B8" w:rsidRPr="00737D01" w:rsidRDefault="003178B8" w:rsidP="00737D01">
      <w:pPr>
        <w:ind w:firstLine="708"/>
        <w:jc w:val="both"/>
      </w:pPr>
    </w:p>
    <w:p w:rsidR="00737D01" w:rsidRPr="00737D01" w:rsidRDefault="003178B8" w:rsidP="00737D01">
      <w:pPr>
        <w:pStyle w:val="Gvdemetni1"/>
        <w:shd w:val="clear" w:color="auto" w:fill="auto"/>
        <w:spacing w:after="240" w:line="240" w:lineRule="auto"/>
        <w:ind w:left="20" w:right="20" w:firstLine="688"/>
        <w:jc w:val="both"/>
        <w:rPr>
          <w:rFonts w:ascii="Times New Roman" w:hAnsi="Times New Roman" w:cs="Times New Roman"/>
          <w:sz w:val="24"/>
          <w:szCs w:val="24"/>
        </w:rPr>
      </w:pPr>
      <w:r w:rsidRPr="00737D01">
        <w:rPr>
          <w:rFonts w:ascii="Times New Roman" w:hAnsi="Times New Roman" w:cs="Times New Roman"/>
          <w:sz w:val="24"/>
          <w:szCs w:val="24"/>
        </w:rPr>
        <w:t>Konu üzerinde yapılan görüşmelerden sonra;</w:t>
      </w:r>
      <w:r w:rsidR="00C57958" w:rsidRPr="00737D01">
        <w:rPr>
          <w:rFonts w:ascii="Times New Roman" w:hAnsi="Times New Roman" w:cs="Times New Roman"/>
          <w:sz w:val="24"/>
          <w:szCs w:val="24"/>
        </w:rPr>
        <w:t xml:space="preserve"> </w:t>
      </w:r>
      <w:bookmarkStart w:id="0" w:name="_GoBack"/>
      <w:bookmarkEnd w:id="0"/>
      <w:r w:rsidR="00737D01" w:rsidRPr="00737D01">
        <w:rPr>
          <w:rFonts w:ascii="Times New Roman" w:hAnsi="Times New Roman" w:cs="Times New Roman"/>
          <w:sz w:val="24"/>
          <w:szCs w:val="24"/>
        </w:rPr>
        <w:t xml:space="preserve">Baraj, gölet ve sulama kanallarında zemin yapısının dalgalı ve engebeli olması sebebiyle su derinliğinin ani olarak değişim gösterebilmesi, su içinde su bitkilerinin doğal olarak gelişmesi, tatlı suyun kaldırma kuvvetinin deniz suyuna oranla düşük olması, </w:t>
      </w:r>
      <w:proofErr w:type="gramStart"/>
      <w:r w:rsidR="00737D01" w:rsidRPr="00737D01">
        <w:rPr>
          <w:rFonts w:ascii="Times New Roman" w:hAnsi="Times New Roman" w:cs="Times New Roman"/>
          <w:sz w:val="24"/>
          <w:szCs w:val="24"/>
        </w:rPr>
        <w:t>göl alanı</w:t>
      </w:r>
      <w:proofErr w:type="gramEnd"/>
      <w:r w:rsidR="00737D01" w:rsidRPr="00737D01">
        <w:rPr>
          <w:rFonts w:ascii="Times New Roman" w:hAnsi="Times New Roman" w:cs="Times New Roman"/>
          <w:sz w:val="24"/>
          <w:szCs w:val="24"/>
        </w:rPr>
        <w:t xml:space="preserve"> alan içinde su alma yapısı ve benzeri sanat yapılarının yer alması sebebiyle serinlemek ya da yüzmek maksadıyla kanallara girmek hayati risk oluşturduğu,</w:t>
      </w:r>
    </w:p>
    <w:p w:rsidR="00304FEB" w:rsidRPr="00737D01" w:rsidRDefault="00737D01" w:rsidP="00737D01">
      <w:pPr>
        <w:pStyle w:val="Gvdemetni1"/>
        <w:shd w:val="clear" w:color="auto" w:fill="auto"/>
        <w:spacing w:after="240" w:line="240" w:lineRule="auto"/>
        <w:ind w:left="20" w:right="20" w:firstLine="688"/>
        <w:jc w:val="both"/>
        <w:rPr>
          <w:rFonts w:ascii="Times New Roman" w:hAnsi="Times New Roman" w:cs="Times New Roman"/>
          <w:sz w:val="24"/>
          <w:szCs w:val="24"/>
        </w:rPr>
      </w:pPr>
      <w:r w:rsidRPr="00737D01">
        <w:rPr>
          <w:rFonts w:ascii="Times New Roman" w:hAnsi="Times New Roman" w:cs="Times New Roman"/>
          <w:sz w:val="24"/>
          <w:szCs w:val="24"/>
        </w:rPr>
        <w:t>Bu nedenle baraj, gölet ve sulama kanallarına girilmemesi, suya girmenin tehlikeli ve yasak olduğunun bilinmesi, talihsiz olayların önüne geçebilmek ve doğa dengesinin korunması amacıyla baraj, gölet ve sulama kanallarının etrafındaki uyarı ve bilgilendirici tabelaların yeterli olup olmadığı onuşunun Çevre Koruma ve Kontrol Dairesi Başkanlığınca araştırılması</w:t>
      </w:r>
      <w:r w:rsidR="00DD0CDF" w:rsidRPr="00737D01">
        <w:rPr>
          <w:rFonts w:ascii="Times New Roman" w:hAnsi="Times New Roman" w:cs="Times New Roman"/>
          <w:sz w:val="24"/>
          <w:szCs w:val="24"/>
        </w:rPr>
        <w:t>na</w:t>
      </w:r>
      <w:r w:rsidR="00B72ECE" w:rsidRPr="00737D01">
        <w:rPr>
          <w:rFonts w:ascii="Times New Roman" w:hAnsi="Times New Roman" w:cs="Times New Roman"/>
          <w:sz w:val="24"/>
          <w:szCs w:val="24"/>
        </w:rPr>
        <w:t xml:space="preserve"> </w:t>
      </w:r>
      <w:r w:rsidR="003178B8" w:rsidRPr="00737D01">
        <w:rPr>
          <w:rStyle w:val="FontStyle18"/>
          <w:sz w:val="24"/>
          <w:szCs w:val="24"/>
        </w:rPr>
        <w:t xml:space="preserve">ilişkin </w:t>
      </w:r>
      <w:r w:rsidR="00C81B6D" w:rsidRPr="00737D01">
        <w:rPr>
          <w:rFonts w:ascii="Times New Roman" w:hAnsi="Times New Roman" w:cs="Times New Roman"/>
          <w:sz w:val="24"/>
          <w:szCs w:val="24"/>
        </w:rPr>
        <w:t xml:space="preserve">Baraj-Gölet ve Sulama Kanallarını Değerlendirme </w:t>
      </w:r>
      <w:r w:rsidR="006724B8" w:rsidRPr="00737D01">
        <w:rPr>
          <w:rFonts w:ascii="Times New Roman" w:hAnsi="Times New Roman" w:cs="Times New Roman"/>
          <w:sz w:val="24"/>
          <w:szCs w:val="24"/>
        </w:rPr>
        <w:t>Komisyonu</w:t>
      </w:r>
      <w:r w:rsidR="003178B8" w:rsidRPr="00737D01">
        <w:rPr>
          <w:rFonts w:ascii="Times New Roman" w:hAnsi="Times New Roman" w:cs="Times New Roman"/>
          <w:sz w:val="24"/>
          <w:szCs w:val="24"/>
        </w:rPr>
        <w:t xml:space="preserve"> Raporu oylanarak</w:t>
      </w:r>
      <w:r w:rsidR="002F33D3" w:rsidRPr="00737D01">
        <w:rPr>
          <w:rFonts w:ascii="Times New Roman" w:hAnsi="Times New Roman" w:cs="Times New Roman"/>
          <w:sz w:val="24"/>
          <w:szCs w:val="24"/>
        </w:rPr>
        <w:t xml:space="preserve"> oybirliği</w:t>
      </w:r>
      <w:r w:rsidR="003178B8" w:rsidRPr="00737D01">
        <w:rPr>
          <w:rFonts w:ascii="Times New Roman" w:hAnsi="Times New Roman" w:cs="Times New Roman"/>
          <w:sz w:val="24"/>
          <w:szCs w:val="24"/>
        </w:rPr>
        <w:t xml:space="preserve"> ile kabul edildi.</w:t>
      </w:r>
    </w:p>
    <w:p w:rsidR="000E33A0" w:rsidRPr="000B76B7" w:rsidRDefault="000E33A0" w:rsidP="000B76B7">
      <w:pPr>
        <w:ind w:firstLine="708"/>
        <w:jc w:val="both"/>
      </w:pPr>
    </w:p>
    <w:p w:rsidR="000E33A0" w:rsidRPr="000B76B7" w:rsidRDefault="000E33A0" w:rsidP="000B76B7">
      <w:pPr>
        <w:ind w:firstLine="708"/>
        <w:jc w:val="both"/>
      </w:pPr>
    </w:p>
    <w:p w:rsidR="00851BBF" w:rsidRPr="006D14D3" w:rsidRDefault="00851BBF" w:rsidP="000B76B7">
      <w:pPr>
        <w:ind w:firstLine="708"/>
        <w:jc w:val="both"/>
      </w:pPr>
    </w:p>
    <w:p w:rsidR="002F33D3" w:rsidRDefault="002F33D3" w:rsidP="00DC725A">
      <w:pPr>
        <w:ind w:firstLine="708"/>
        <w:jc w:val="both"/>
      </w:pPr>
    </w:p>
    <w:p w:rsidR="006724B8" w:rsidRPr="006D14D3" w:rsidRDefault="006724B8"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DC725A">
      <w:pPr>
        <w:autoSpaceDE w:val="0"/>
        <w:autoSpaceDN w:val="0"/>
        <w:adjustRightInd w:val="0"/>
        <w:jc w:val="both"/>
      </w:pPr>
    </w:p>
    <w:p w:rsidR="009533E0" w:rsidRDefault="009533E0" w:rsidP="009533E0">
      <w:pPr>
        <w:jc w:val="center"/>
      </w:pPr>
    </w:p>
    <w:p w:rsidR="009533E0" w:rsidRDefault="009533E0" w:rsidP="009533E0">
      <w:pPr>
        <w:jc w:val="center"/>
      </w:pPr>
      <w:r>
        <w:lastRenderedPageBreak/>
        <w:t>T.C.</w:t>
      </w:r>
    </w:p>
    <w:p w:rsidR="009533E0" w:rsidRDefault="009533E0" w:rsidP="009533E0">
      <w:pPr>
        <w:jc w:val="center"/>
      </w:pPr>
      <w:r>
        <w:t>ANKARA BÜYÜKŞEHİR BELEDİYE MECLİSİ</w:t>
      </w:r>
    </w:p>
    <w:p w:rsidR="009533E0" w:rsidRDefault="009533E0" w:rsidP="009533E0">
      <w:pPr>
        <w:ind w:firstLine="709"/>
      </w:pPr>
      <w:r>
        <w:t xml:space="preserve">             Baraj, Gölet, Sulama Kanallarını Değerlendirme Komisyonu Raporu</w:t>
      </w:r>
    </w:p>
    <w:p w:rsidR="009533E0" w:rsidRDefault="009533E0" w:rsidP="009533E0">
      <w:pPr>
        <w:spacing w:line="240" w:lineRule="atLeast"/>
        <w:jc w:val="both"/>
      </w:pPr>
    </w:p>
    <w:p w:rsidR="009533E0" w:rsidRDefault="009533E0" w:rsidP="009533E0">
      <w:pPr>
        <w:spacing w:line="240" w:lineRule="atLeast"/>
        <w:jc w:val="both"/>
      </w:pPr>
    </w:p>
    <w:p w:rsidR="009533E0" w:rsidRDefault="009533E0" w:rsidP="009533E0">
      <w:pPr>
        <w:spacing w:line="240" w:lineRule="atLeast"/>
        <w:jc w:val="both"/>
      </w:pPr>
      <w:r>
        <w:t>Rapor No: 15</w:t>
      </w:r>
      <w:r>
        <w:tab/>
      </w:r>
      <w:r>
        <w:tab/>
      </w:r>
      <w:r>
        <w:tab/>
      </w:r>
      <w:r>
        <w:tab/>
      </w:r>
      <w:r>
        <w:tab/>
      </w:r>
      <w:r>
        <w:tab/>
      </w:r>
      <w:r>
        <w:tab/>
      </w:r>
      <w:r>
        <w:tab/>
      </w:r>
      <w:r>
        <w:tab/>
      </w:r>
      <w:r>
        <w:tab/>
        <w:t xml:space="preserve">     26.02.2021</w:t>
      </w:r>
    </w:p>
    <w:p w:rsidR="009533E0" w:rsidRDefault="009533E0" w:rsidP="009533E0"/>
    <w:p w:rsidR="009533E0" w:rsidRDefault="009533E0" w:rsidP="009533E0"/>
    <w:p w:rsidR="009533E0" w:rsidRDefault="009533E0" w:rsidP="009533E0">
      <w:pPr>
        <w:jc w:val="center"/>
      </w:pPr>
      <w:r>
        <w:t>BÜYÜKŞEHİR BELEDİYE MECLİSİ BAŞKANLIĞINA</w:t>
      </w:r>
    </w:p>
    <w:p w:rsidR="009533E0" w:rsidRDefault="009533E0" w:rsidP="009533E0">
      <w:pPr>
        <w:jc w:val="center"/>
      </w:pPr>
    </w:p>
    <w:p w:rsidR="009533E0" w:rsidRDefault="009533E0" w:rsidP="009533E0"/>
    <w:p w:rsidR="009533E0" w:rsidRDefault="009533E0" w:rsidP="009533E0">
      <w:pPr>
        <w:pStyle w:val="GvdeMetni"/>
      </w:pPr>
    </w:p>
    <w:p w:rsidR="009533E0" w:rsidRPr="009533E0" w:rsidRDefault="009533E0" w:rsidP="009533E0">
      <w:pPr>
        <w:pStyle w:val="GvdeMetni"/>
        <w:ind w:firstLine="708"/>
        <w:rPr>
          <w:color w:val="000000"/>
        </w:rPr>
      </w:pPr>
      <w:r w:rsidRPr="009533E0">
        <w:t>Baraj gölet ve sulama kanallarının etrafındaki uyarıcı ve bilgilendirici tabelaların yeterli olup olmadığının araştırılmasına ilişkin Büyükşehir Belediye Meclisinin 08.02</w:t>
      </w:r>
      <w:r w:rsidRPr="009533E0">
        <w:rPr>
          <w:color w:val="000000"/>
        </w:rPr>
        <w:t>.2021 tarih ve 41. gündem maddesi olarak komisyonumuza havale edilen dosya incelendi.</w:t>
      </w:r>
    </w:p>
    <w:p w:rsidR="009533E0" w:rsidRPr="009533E0" w:rsidRDefault="009533E0" w:rsidP="009533E0">
      <w:pPr>
        <w:pStyle w:val="GvdeMetni"/>
        <w:ind w:firstLine="708"/>
        <w:rPr>
          <w:color w:val="000000"/>
        </w:rPr>
      </w:pPr>
    </w:p>
    <w:p w:rsidR="009533E0" w:rsidRPr="009533E0" w:rsidRDefault="009533E0" w:rsidP="009533E0">
      <w:pPr>
        <w:pStyle w:val="GvdeMetni"/>
        <w:ind w:firstLine="708"/>
      </w:pPr>
      <w:r w:rsidRPr="009533E0">
        <w:t xml:space="preserve">Üyeler Sait </w:t>
      </w:r>
      <w:proofErr w:type="spellStart"/>
      <w:r w:rsidRPr="009533E0">
        <w:t>ATALAY’ın</w:t>
      </w:r>
      <w:proofErr w:type="spellEnd"/>
      <w:r w:rsidRPr="009533E0">
        <w:t xml:space="preserve"> verd</w:t>
      </w:r>
      <w:r w:rsidRPr="009533E0">
        <w:rPr>
          <w:color w:val="000000"/>
        </w:rPr>
        <w:t xml:space="preserve">iği önergede; </w:t>
      </w:r>
      <w:r w:rsidRPr="009533E0">
        <w:t>Baraj gölet ve sulama kanallarının etrafındaki uyarıcı ve bilgilendirici tabelaların yeterli olup olmadığının araştırılmasının istenildiği;</w:t>
      </w:r>
    </w:p>
    <w:p w:rsidR="009533E0" w:rsidRPr="009533E0" w:rsidRDefault="009533E0" w:rsidP="009533E0">
      <w:pPr>
        <w:pStyle w:val="GvdeMetni"/>
        <w:ind w:firstLine="708"/>
      </w:pPr>
    </w:p>
    <w:p w:rsidR="009533E0" w:rsidRPr="009533E0" w:rsidRDefault="009533E0" w:rsidP="009533E0">
      <w:pPr>
        <w:pStyle w:val="Gvdemetni1"/>
        <w:shd w:val="clear" w:color="auto" w:fill="auto"/>
        <w:spacing w:after="240" w:line="240" w:lineRule="auto"/>
        <w:ind w:left="20" w:right="20" w:firstLine="688"/>
        <w:jc w:val="both"/>
        <w:rPr>
          <w:rFonts w:ascii="Times New Roman" w:hAnsi="Times New Roman" w:cs="Times New Roman"/>
          <w:sz w:val="24"/>
          <w:szCs w:val="24"/>
        </w:rPr>
      </w:pPr>
      <w:r w:rsidRPr="009533E0">
        <w:rPr>
          <w:rFonts w:ascii="Times New Roman" w:hAnsi="Times New Roman" w:cs="Times New Roman"/>
          <w:sz w:val="24"/>
          <w:szCs w:val="24"/>
        </w:rPr>
        <w:t xml:space="preserve">Komisyonumuzca yapılan incelemeler neticesinde; Baraj, gölet ve sulama kanallarında zemin yapısının dalgalı ve engebeli olması sebebiyle su derinliğinin ani olarak değişim gösterebilmesi, su içinde su bitkilerinin doğal olarak gelişmesi, tatlı suyun kaldırma kuvvetinin deniz suyuna oranla düşük olması, </w:t>
      </w:r>
      <w:proofErr w:type="gramStart"/>
      <w:r w:rsidRPr="009533E0">
        <w:rPr>
          <w:rFonts w:ascii="Times New Roman" w:hAnsi="Times New Roman" w:cs="Times New Roman"/>
          <w:sz w:val="24"/>
          <w:szCs w:val="24"/>
        </w:rPr>
        <w:t>göl alanı</w:t>
      </w:r>
      <w:proofErr w:type="gramEnd"/>
      <w:r w:rsidRPr="009533E0">
        <w:rPr>
          <w:rFonts w:ascii="Times New Roman" w:hAnsi="Times New Roman" w:cs="Times New Roman"/>
          <w:sz w:val="24"/>
          <w:szCs w:val="24"/>
        </w:rPr>
        <w:t xml:space="preserve"> alan içinde su alma yapısı ve benzeri sanat yapılarının yer alması sebebiyle serinlemek ya da yüzmek maksadıyla kanallara girmek hayati risk oluşturduğu,</w:t>
      </w:r>
    </w:p>
    <w:p w:rsidR="009533E0" w:rsidRPr="009533E0" w:rsidRDefault="009533E0" w:rsidP="009533E0">
      <w:pPr>
        <w:pStyle w:val="Gvdemetni1"/>
        <w:shd w:val="clear" w:color="auto" w:fill="auto"/>
        <w:spacing w:after="240" w:line="240" w:lineRule="auto"/>
        <w:ind w:left="20" w:right="20" w:firstLine="688"/>
        <w:jc w:val="both"/>
        <w:rPr>
          <w:rFonts w:ascii="Times New Roman" w:hAnsi="Times New Roman" w:cs="Times New Roman"/>
          <w:sz w:val="24"/>
          <w:szCs w:val="24"/>
        </w:rPr>
      </w:pPr>
      <w:r w:rsidRPr="009533E0">
        <w:rPr>
          <w:rFonts w:ascii="Times New Roman" w:hAnsi="Times New Roman" w:cs="Times New Roman"/>
          <w:sz w:val="24"/>
          <w:szCs w:val="24"/>
        </w:rPr>
        <w:t xml:space="preserve">Bu nedenle baraj, gölet ve sulama kanallarına girilmemesi, suya girmenin tehlikeli ve yasak olduğunun bilinmesi, talihsiz olayların önüne geçebilmek ve doğa dengesinin korunması </w:t>
      </w:r>
      <w:proofErr w:type="gramStart"/>
      <w:r w:rsidRPr="009533E0">
        <w:rPr>
          <w:rFonts w:ascii="Times New Roman" w:hAnsi="Times New Roman" w:cs="Times New Roman"/>
          <w:sz w:val="24"/>
          <w:szCs w:val="24"/>
        </w:rPr>
        <w:t>amacıyla</w:t>
      </w:r>
      <w:proofErr w:type="gramEnd"/>
      <w:r w:rsidRPr="009533E0">
        <w:rPr>
          <w:rFonts w:ascii="Times New Roman" w:hAnsi="Times New Roman" w:cs="Times New Roman"/>
          <w:sz w:val="24"/>
          <w:szCs w:val="24"/>
        </w:rPr>
        <w:t xml:space="preserve"> baraj, gölet ve sulama kanallarının etrafındaki uyarı ve bilgilendirici tabelaların yeterli olup olmadığı onuşunun Çevre Koruma ve Kontrol Dairesi Başkanlığınca araştırılması komisyonumuzca uygun görülmüştür. </w:t>
      </w:r>
    </w:p>
    <w:p w:rsidR="009533E0" w:rsidRPr="009533E0" w:rsidRDefault="009533E0" w:rsidP="009533E0">
      <w:pPr>
        <w:ind w:left="20" w:right="20" w:firstLine="720"/>
        <w:jc w:val="both"/>
      </w:pPr>
    </w:p>
    <w:p w:rsidR="009533E0" w:rsidRPr="009533E0" w:rsidRDefault="009533E0" w:rsidP="009533E0">
      <w:pPr>
        <w:ind w:firstLine="708"/>
        <w:jc w:val="both"/>
      </w:pPr>
      <w:r w:rsidRPr="009533E0">
        <w:t>Raporumuz Büyükşehir Belediye Meclisinin onayına arz olunur.</w:t>
      </w:r>
    </w:p>
    <w:p w:rsidR="009533E0" w:rsidRDefault="009533E0" w:rsidP="009533E0">
      <w:pPr>
        <w:jc w:val="both"/>
      </w:pPr>
    </w:p>
    <w:p w:rsidR="009533E0" w:rsidRDefault="009533E0" w:rsidP="009533E0">
      <w:pPr>
        <w:jc w:val="both"/>
      </w:pPr>
    </w:p>
    <w:p w:rsidR="009533E0" w:rsidRDefault="009533E0" w:rsidP="009533E0"/>
    <w:tbl>
      <w:tblPr>
        <w:tblStyle w:val="TabloKlavuzu"/>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6"/>
        <w:gridCol w:w="3246"/>
        <w:gridCol w:w="3246"/>
      </w:tblGrid>
      <w:tr w:rsidR="009533E0" w:rsidTr="00821FD6">
        <w:trPr>
          <w:trHeight w:val="1448"/>
        </w:trPr>
        <w:tc>
          <w:tcPr>
            <w:tcW w:w="3246" w:type="dxa"/>
          </w:tcPr>
          <w:p w:rsidR="009533E0" w:rsidRDefault="009533E0" w:rsidP="00821FD6">
            <w:pPr>
              <w:jc w:val="center"/>
            </w:pPr>
            <w:r>
              <w:t>Mümtaz DEĞER</w:t>
            </w:r>
          </w:p>
          <w:p w:rsidR="009533E0" w:rsidRPr="007526F8" w:rsidRDefault="009533E0" w:rsidP="00821FD6">
            <w:pPr>
              <w:jc w:val="center"/>
            </w:pPr>
            <w:r w:rsidRPr="007526F8">
              <w:t>Komisyon Başkanı</w:t>
            </w:r>
          </w:p>
        </w:tc>
        <w:tc>
          <w:tcPr>
            <w:tcW w:w="3246" w:type="dxa"/>
          </w:tcPr>
          <w:p w:rsidR="009533E0" w:rsidRDefault="009533E0" w:rsidP="00821FD6">
            <w:pPr>
              <w:jc w:val="center"/>
            </w:pPr>
            <w:r>
              <w:t>Zekayi KAYA</w:t>
            </w:r>
          </w:p>
          <w:p w:rsidR="009533E0" w:rsidRPr="007526F8" w:rsidRDefault="009533E0" w:rsidP="00821FD6">
            <w:pPr>
              <w:jc w:val="center"/>
            </w:pPr>
            <w:r w:rsidRPr="007526F8">
              <w:t>Başkan Vekili</w:t>
            </w:r>
          </w:p>
        </w:tc>
        <w:tc>
          <w:tcPr>
            <w:tcW w:w="3246" w:type="dxa"/>
          </w:tcPr>
          <w:p w:rsidR="009533E0" w:rsidRDefault="009533E0" w:rsidP="00821FD6">
            <w:pPr>
              <w:jc w:val="center"/>
            </w:pPr>
            <w:r>
              <w:t>Burhan DEMİRBAŞ</w:t>
            </w:r>
          </w:p>
          <w:p w:rsidR="009533E0" w:rsidRPr="007526F8" w:rsidRDefault="009533E0" w:rsidP="00821FD6">
            <w:pPr>
              <w:jc w:val="center"/>
            </w:pPr>
            <w:r w:rsidRPr="007526F8">
              <w:t>Üye</w:t>
            </w:r>
          </w:p>
        </w:tc>
      </w:tr>
      <w:tr w:rsidR="009533E0" w:rsidTr="00821FD6">
        <w:trPr>
          <w:trHeight w:val="1448"/>
        </w:trPr>
        <w:tc>
          <w:tcPr>
            <w:tcW w:w="3246" w:type="dxa"/>
            <w:vAlign w:val="center"/>
          </w:tcPr>
          <w:p w:rsidR="009533E0" w:rsidRDefault="009533E0" w:rsidP="00821FD6">
            <w:pPr>
              <w:jc w:val="center"/>
            </w:pPr>
            <w:r>
              <w:t>Enes ERÇOBAN</w:t>
            </w:r>
          </w:p>
          <w:p w:rsidR="009533E0" w:rsidRPr="007526F8" w:rsidRDefault="009533E0" w:rsidP="00821FD6">
            <w:pPr>
              <w:jc w:val="center"/>
            </w:pPr>
            <w:r w:rsidRPr="007526F8">
              <w:t>Üye</w:t>
            </w:r>
          </w:p>
        </w:tc>
        <w:tc>
          <w:tcPr>
            <w:tcW w:w="3246" w:type="dxa"/>
            <w:vAlign w:val="center"/>
          </w:tcPr>
          <w:p w:rsidR="009533E0" w:rsidRDefault="009533E0" w:rsidP="00821FD6">
            <w:pPr>
              <w:jc w:val="center"/>
            </w:pPr>
            <w:r>
              <w:t>Hüsamettin ÜNSAL</w:t>
            </w:r>
          </w:p>
          <w:p w:rsidR="009533E0" w:rsidRPr="007526F8" w:rsidRDefault="009533E0" w:rsidP="00821FD6">
            <w:pPr>
              <w:jc w:val="center"/>
            </w:pPr>
            <w:r w:rsidRPr="007526F8">
              <w:t>Üye</w:t>
            </w:r>
          </w:p>
        </w:tc>
        <w:tc>
          <w:tcPr>
            <w:tcW w:w="3246" w:type="dxa"/>
            <w:vAlign w:val="center"/>
          </w:tcPr>
          <w:p w:rsidR="009533E0" w:rsidRDefault="009533E0" w:rsidP="00821FD6">
            <w:pPr>
              <w:jc w:val="center"/>
            </w:pPr>
            <w:r>
              <w:t>Mustafa ÜNVER</w:t>
            </w:r>
          </w:p>
          <w:p w:rsidR="009533E0" w:rsidRPr="007526F8" w:rsidRDefault="009533E0" w:rsidP="00821FD6">
            <w:pPr>
              <w:jc w:val="center"/>
            </w:pPr>
            <w:r w:rsidRPr="007526F8">
              <w:t>Üye</w:t>
            </w:r>
          </w:p>
        </w:tc>
      </w:tr>
      <w:tr w:rsidR="009533E0" w:rsidTr="00821FD6">
        <w:trPr>
          <w:trHeight w:val="1448"/>
        </w:trPr>
        <w:tc>
          <w:tcPr>
            <w:tcW w:w="3246" w:type="dxa"/>
            <w:vAlign w:val="bottom"/>
          </w:tcPr>
          <w:p w:rsidR="009533E0" w:rsidRDefault="009533E0" w:rsidP="00821FD6">
            <w:pPr>
              <w:jc w:val="center"/>
            </w:pPr>
            <w:r>
              <w:t>Ercan ŞİMŞEK</w:t>
            </w:r>
          </w:p>
          <w:p w:rsidR="009533E0" w:rsidRPr="007526F8" w:rsidRDefault="009533E0" w:rsidP="00821FD6">
            <w:pPr>
              <w:jc w:val="center"/>
            </w:pPr>
            <w:r w:rsidRPr="007526F8">
              <w:t>Üye</w:t>
            </w:r>
          </w:p>
        </w:tc>
        <w:tc>
          <w:tcPr>
            <w:tcW w:w="3246" w:type="dxa"/>
            <w:vAlign w:val="bottom"/>
          </w:tcPr>
          <w:p w:rsidR="009533E0" w:rsidRDefault="009533E0" w:rsidP="00821FD6">
            <w:pPr>
              <w:jc w:val="center"/>
            </w:pPr>
            <w:proofErr w:type="gramStart"/>
            <w:r>
              <w:t>Adem</w:t>
            </w:r>
            <w:proofErr w:type="gramEnd"/>
            <w:r>
              <w:t xml:space="preserve"> Barış AŞKIN</w:t>
            </w:r>
          </w:p>
          <w:p w:rsidR="009533E0" w:rsidRPr="007526F8" w:rsidRDefault="009533E0" w:rsidP="00821FD6">
            <w:pPr>
              <w:jc w:val="center"/>
            </w:pPr>
            <w:r w:rsidRPr="007526F8">
              <w:t>Üye</w:t>
            </w:r>
          </w:p>
        </w:tc>
        <w:tc>
          <w:tcPr>
            <w:tcW w:w="3246" w:type="dxa"/>
            <w:vAlign w:val="bottom"/>
          </w:tcPr>
          <w:p w:rsidR="009533E0" w:rsidRDefault="009533E0" w:rsidP="00821FD6">
            <w:pPr>
              <w:jc w:val="center"/>
            </w:pPr>
            <w:r>
              <w:t>Mustafa ESKİ</w:t>
            </w:r>
          </w:p>
          <w:p w:rsidR="009533E0" w:rsidRPr="007526F8" w:rsidRDefault="009533E0" w:rsidP="00821FD6">
            <w:pPr>
              <w:jc w:val="center"/>
            </w:pPr>
            <w:r w:rsidRPr="007526F8">
              <w:t>Üye</w:t>
            </w:r>
          </w:p>
        </w:tc>
      </w:tr>
    </w:tbl>
    <w:p w:rsidR="009533E0" w:rsidRPr="00C2591A" w:rsidRDefault="009533E0" w:rsidP="009533E0"/>
    <w:sectPr w:rsidR="009533E0" w:rsidRPr="00C2591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3">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B76B7"/>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30A"/>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3D38"/>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3F5F"/>
    <w:rsid w:val="00325433"/>
    <w:rsid w:val="00325871"/>
    <w:rsid w:val="0032675C"/>
    <w:rsid w:val="003308DB"/>
    <w:rsid w:val="00330BDD"/>
    <w:rsid w:val="00330BE7"/>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31F7"/>
    <w:rsid w:val="00353BE3"/>
    <w:rsid w:val="003547B2"/>
    <w:rsid w:val="00354C81"/>
    <w:rsid w:val="00356776"/>
    <w:rsid w:val="003569D6"/>
    <w:rsid w:val="00356CBB"/>
    <w:rsid w:val="00357A5A"/>
    <w:rsid w:val="00357FB7"/>
    <w:rsid w:val="00360610"/>
    <w:rsid w:val="003608B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4F9A"/>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3EF"/>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6BA"/>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E4F"/>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5A3"/>
    <w:rsid w:val="00624E20"/>
    <w:rsid w:val="00627A0A"/>
    <w:rsid w:val="00630759"/>
    <w:rsid w:val="006309F3"/>
    <w:rsid w:val="00630DBC"/>
    <w:rsid w:val="00631FAA"/>
    <w:rsid w:val="0063344F"/>
    <w:rsid w:val="00633657"/>
    <w:rsid w:val="0063456D"/>
    <w:rsid w:val="00634AD8"/>
    <w:rsid w:val="006350AC"/>
    <w:rsid w:val="00635CF9"/>
    <w:rsid w:val="0064002B"/>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5BA1"/>
    <w:rsid w:val="00660448"/>
    <w:rsid w:val="00662A80"/>
    <w:rsid w:val="006632CF"/>
    <w:rsid w:val="00664613"/>
    <w:rsid w:val="00664C15"/>
    <w:rsid w:val="00664FB9"/>
    <w:rsid w:val="006667AC"/>
    <w:rsid w:val="006705DF"/>
    <w:rsid w:val="00671BE5"/>
    <w:rsid w:val="006724B8"/>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884"/>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01"/>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4AD7"/>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BE8"/>
    <w:rsid w:val="009141F0"/>
    <w:rsid w:val="00915126"/>
    <w:rsid w:val="0091526D"/>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3E0"/>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355"/>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2ECE"/>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B6D"/>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C7C15"/>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4BF"/>
    <w:rsid w:val="00D12543"/>
    <w:rsid w:val="00D13860"/>
    <w:rsid w:val="00D140C0"/>
    <w:rsid w:val="00D14217"/>
    <w:rsid w:val="00D14477"/>
    <w:rsid w:val="00D14797"/>
    <w:rsid w:val="00D14B43"/>
    <w:rsid w:val="00D14C23"/>
    <w:rsid w:val="00D15A36"/>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5"/>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CDF"/>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6D4C"/>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249"/>
    <w:rsid w:val="00E324A3"/>
    <w:rsid w:val="00E3311C"/>
    <w:rsid w:val="00E338B5"/>
    <w:rsid w:val="00E35903"/>
    <w:rsid w:val="00E36349"/>
    <w:rsid w:val="00E36804"/>
    <w:rsid w:val="00E37BBA"/>
    <w:rsid w:val="00E41CB4"/>
    <w:rsid w:val="00E42929"/>
    <w:rsid w:val="00E44502"/>
    <w:rsid w:val="00E44E66"/>
    <w:rsid w:val="00E45CE3"/>
    <w:rsid w:val="00E46456"/>
    <w:rsid w:val="00E46E62"/>
    <w:rsid w:val="00E47618"/>
    <w:rsid w:val="00E508A0"/>
    <w:rsid w:val="00E52BC1"/>
    <w:rsid w:val="00E5316E"/>
    <w:rsid w:val="00E537EC"/>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C67"/>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662B"/>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491"/>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7D3F-7112-4254-900B-A6416110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2854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2021-03-10T09:09:00Z</cp:lastPrinted>
  <dcterms:created xsi:type="dcterms:W3CDTF">2021-03-12T07:16:00Z</dcterms:created>
  <dcterms:modified xsi:type="dcterms:W3CDTF">2021-03-17T08:07:00Z</dcterms:modified>
</cp:coreProperties>
</file>