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C80ED9" w:rsidRDefault="00401E09" w:rsidP="00B77A96">
      <w:pPr>
        <w:jc w:val="both"/>
      </w:pPr>
      <w:r w:rsidRPr="00C80ED9">
        <w:t xml:space="preserve"> </w:t>
      </w:r>
      <w:r w:rsidR="0094450D"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Pr="00C80ED9" w:rsidRDefault="002D24B0"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7458E0" w:rsidRPr="00C80ED9">
        <w:t>1195</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575988" w:rsidRPr="00C80ED9" w:rsidRDefault="00575988" w:rsidP="006003F2">
      <w:pPr>
        <w:ind w:left="2844" w:right="543" w:firstLine="696"/>
      </w:pPr>
    </w:p>
    <w:p w:rsidR="002856BD" w:rsidRPr="00C80ED9" w:rsidRDefault="002856BD" w:rsidP="006003F2">
      <w:pPr>
        <w:ind w:left="2844" w:right="543" w:firstLine="696"/>
      </w:pPr>
      <w:r w:rsidRPr="00C80ED9">
        <w:t xml:space="preserve">        K A R A R</w:t>
      </w:r>
    </w:p>
    <w:p w:rsidR="007458E0" w:rsidRPr="00C80ED9" w:rsidRDefault="007458E0" w:rsidP="00C80ED9">
      <w:pPr>
        <w:ind w:right="543"/>
      </w:pPr>
    </w:p>
    <w:p w:rsidR="00B85B77" w:rsidRPr="00C80ED9" w:rsidRDefault="00B85B77" w:rsidP="006003F2">
      <w:pPr>
        <w:ind w:left="2844" w:right="543" w:firstLine="696"/>
      </w:pPr>
    </w:p>
    <w:p w:rsidR="007458E0" w:rsidRPr="00C80ED9" w:rsidRDefault="00C80ED9" w:rsidP="008C25BD">
      <w:pPr>
        <w:ind w:firstLine="567"/>
        <w:jc w:val="both"/>
      </w:pPr>
      <w:r w:rsidRPr="00C80ED9">
        <w:t xml:space="preserve">İklim değişikliği konusunda çalışmalar başlatılmasına </w:t>
      </w:r>
      <w:r w:rsidR="007458E0" w:rsidRPr="00C80ED9">
        <w:t xml:space="preserve">ilişkin </w:t>
      </w:r>
      <w:r w:rsidRPr="00C80ED9">
        <w:t xml:space="preserve">AB ve Dış İlişkiler </w:t>
      </w:r>
      <w:r w:rsidR="007458E0" w:rsidRPr="00C80ED9">
        <w:t xml:space="preserve">Komisyonunun </w:t>
      </w:r>
      <w:r w:rsidRPr="00C80ED9">
        <w:t>31.05</w:t>
      </w:r>
      <w:r w:rsidR="007458E0" w:rsidRPr="00C80ED9">
        <w:t xml:space="preserve">.2021 gün ve </w:t>
      </w:r>
      <w:r w:rsidRPr="00C80ED9">
        <w:t>03</w:t>
      </w:r>
      <w:r w:rsidR="007458E0" w:rsidRPr="00C80ED9">
        <w:t xml:space="preserve"> sayılı raporu Bü</w:t>
      </w:r>
      <w:r w:rsidR="00644E36">
        <w:t>yükşehir Belediye Meclisimizin 10.06</w:t>
      </w:r>
      <w:r w:rsidR="007458E0" w:rsidRPr="00C80ED9">
        <w:t>.2021 tarihli toplantısında okundu.</w:t>
      </w:r>
    </w:p>
    <w:p w:rsidR="007458E0" w:rsidRPr="00C80ED9" w:rsidRDefault="007458E0" w:rsidP="008C25BD">
      <w:pPr>
        <w:ind w:firstLine="567"/>
        <w:jc w:val="both"/>
      </w:pPr>
    </w:p>
    <w:p w:rsidR="00C80ED9" w:rsidRPr="00C80ED9" w:rsidRDefault="007458E0" w:rsidP="008C25BD">
      <w:pPr>
        <w:tabs>
          <w:tab w:val="left" w:pos="9356"/>
        </w:tabs>
        <w:ind w:right="-1" w:firstLine="567"/>
        <w:jc w:val="both"/>
      </w:pPr>
      <w:r w:rsidRPr="00C80ED9">
        <w:t xml:space="preserve">Konu üzerinde yapılan görüşmelerden sonra; </w:t>
      </w:r>
      <w:r w:rsidR="00C80ED9" w:rsidRPr="00C80ED9">
        <w:t xml:space="preserve">“İklim değişikliğine karşı şehri yeşil bir alt yapı ile donatarak yeşil uygulamaların şehir planlamasında olumlu etkilerini ortaya koymak, Avrupa ve Dünyadaki iyi uygulamaları paylaşmak ve bu alanda bilgi ve bilinci artırmak için araştırma yapılması günümüz belediyecilik anlayışının bir gereği haline gelmiştir. </w:t>
      </w:r>
    </w:p>
    <w:p w:rsidR="00C80ED9" w:rsidRPr="00C80ED9" w:rsidRDefault="00C80ED9" w:rsidP="008C25BD">
      <w:pPr>
        <w:tabs>
          <w:tab w:val="left" w:pos="9356"/>
        </w:tabs>
        <w:ind w:right="-1" w:firstLine="567"/>
        <w:jc w:val="both"/>
      </w:pPr>
      <w:r w:rsidRPr="00C80ED9">
        <w:t xml:space="preserve">Bu sebeple iyi bir başlangıç olarak da Yeşil Çatı uygulamalarından örnek bir Dünya Belediyesi seçilerek gerekli koordinasyon ve iletişim çalışmalarının başlatılması yönünde ilgili birimin görevlendirilmesi hususundaki 24.05.2021 tarihli önerge incelendi. </w:t>
      </w:r>
    </w:p>
    <w:p w:rsidR="00C80ED9" w:rsidRPr="00C80ED9" w:rsidRDefault="00C80ED9" w:rsidP="008C25BD">
      <w:pPr>
        <w:tabs>
          <w:tab w:val="left" w:pos="9356"/>
        </w:tabs>
        <w:ind w:right="-1" w:firstLine="567"/>
        <w:jc w:val="both"/>
      </w:pPr>
      <w:r w:rsidRPr="00C80ED9">
        <w:t xml:space="preserve">Bilindiği üzere son yıllarda Dünyayı esir alan </w:t>
      </w:r>
      <w:proofErr w:type="spellStart"/>
      <w:r w:rsidRPr="00C80ED9">
        <w:t>Covit</w:t>
      </w:r>
      <w:proofErr w:type="spellEnd"/>
      <w:r w:rsidRPr="00C80ED9">
        <w:t xml:space="preserve"> 19 virüsü küresel bir afet olarak ön planda dururken bu </w:t>
      </w:r>
      <w:proofErr w:type="spellStart"/>
      <w:r w:rsidRPr="00C80ED9">
        <w:t>Pandemiyi</w:t>
      </w:r>
      <w:proofErr w:type="spellEnd"/>
      <w:r w:rsidRPr="00C80ED9">
        <w:t xml:space="preserve"> unutturma potansiyeli olan bir diğer küresel afet tüm insanlığı tehdit etmektedir. Bu tehdidin adı küresel ısınmaya bağlı iklim değişikliği ve onun doğal sonucu olarak ortaya çıkan yer altı ve yer üstü su kaynaklarındaki azalma ve kuraklık olarak görülmektedir. </w:t>
      </w:r>
      <w:bookmarkStart w:id="0" w:name="_GoBack"/>
      <w:bookmarkEnd w:id="0"/>
    </w:p>
    <w:p w:rsidR="00C80ED9" w:rsidRPr="00C80ED9" w:rsidRDefault="00C80ED9" w:rsidP="008C25BD">
      <w:pPr>
        <w:tabs>
          <w:tab w:val="left" w:pos="9356"/>
        </w:tabs>
        <w:ind w:right="-1" w:firstLine="567"/>
        <w:jc w:val="both"/>
      </w:pPr>
      <w:r w:rsidRPr="00C80ED9">
        <w:t xml:space="preserve">Öte yandan yeşil bitki örtüsü ile suyun ilişkisi yumurta –tavuk ilişkisine benzemektedir. </w:t>
      </w:r>
    </w:p>
    <w:p w:rsidR="00C80ED9" w:rsidRPr="00C80ED9" w:rsidRDefault="00C80ED9" w:rsidP="008C25BD">
      <w:pPr>
        <w:tabs>
          <w:tab w:val="left" w:pos="9356"/>
        </w:tabs>
        <w:ind w:right="-1" w:firstLine="567"/>
        <w:jc w:val="both"/>
      </w:pPr>
      <w:r w:rsidRPr="00C80ED9">
        <w:t xml:space="preserve">Afeti fırsata çevirme anlamına gelen yüzey ve çatı teknolojileri üreticilerinin reklamları ile uçuk kaçık romantizm kokan çözüm önerilerine itibar etmeksizin günümüzü ve yarınımızı tehdit eden bu afete karşı ulusal veya küresel </w:t>
      </w:r>
      <w:proofErr w:type="gramStart"/>
      <w:r w:rsidRPr="00C80ED9">
        <w:t>bazda</w:t>
      </w:r>
      <w:proofErr w:type="gramEnd"/>
      <w:r w:rsidRPr="00C80ED9">
        <w:t xml:space="preserve"> mücadele vermek duyarlı her kişi ve kuruluşun başat görevi olmalıdır. </w:t>
      </w:r>
    </w:p>
    <w:p w:rsidR="008C25BD" w:rsidRDefault="00C80ED9" w:rsidP="008C25BD">
      <w:pPr>
        <w:tabs>
          <w:tab w:val="left" w:pos="9356"/>
        </w:tabs>
        <w:ind w:right="-1" w:firstLine="567"/>
        <w:jc w:val="both"/>
      </w:pPr>
      <w:r w:rsidRPr="00C80ED9">
        <w:t xml:space="preserve">Bu itibarla; Büyükşehir belediyesi olarak meri mevzuat çerçevesinde nelerin yapılabileceğine bakıldığında; </w:t>
      </w:r>
    </w:p>
    <w:p w:rsidR="008C25BD" w:rsidRDefault="00C80ED9" w:rsidP="008C25BD">
      <w:pPr>
        <w:pStyle w:val="ListeParagraf"/>
        <w:numPr>
          <w:ilvl w:val="0"/>
          <w:numId w:val="43"/>
        </w:numPr>
        <w:tabs>
          <w:tab w:val="left" w:pos="9356"/>
        </w:tabs>
        <w:ind w:right="-1"/>
        <w:jc w:val="both"/>
      </w:pPr>
      <w:r w:rsidRPr="00C80ED9">
        <w:t xml:space="preserve">Büyükşehir belediyesi sorumluluğunda bulunan tüm park ve bahçelerde bulunan yeşil alanların özenle korunarak muhafaza edilmesi, </w:t>
      </w:r>
    </w:p>
    <w:p w:rsidR="008C25BD" w:rsidRDefault="00C80ED9" w:rsidP="008C25BD">
      <w:pPr>
        <w:pStyle w:val="ListeParagraf"/>
        <w:numPr>
          <w:ilvl w:val="0"/>
          <w:numId w:val="43"/>
        </w:numPr>
        <w:tabs>
          <w:tab w:val="left" w:pos="9356"/>
        </w:tabs>
        <w:ind w:right="-1"/>
        <w:jc w:val="both"/>
      </w:pPr>
      <w:r w:rsidRPr="00C80ED9">
        <w:t xml:space="preserve">Şehrimize yeni yeşil kuşak projeleri kazandırılması, </w:t>
      </w:r>
    </w:p>
    <w:p w:rsidR="008C25BD" w:rsidRDefault="00C80ED9" w:rsidP="008C25BD">
      <w:pPr>
        <w:pStyle w:val="ListeParagraf"/>
        <w:numPr>
          <w:ilvl w:val="0"/>
          <w:numId w:val="43"/>
        </w:numPr>
        <w:tabs>
          <w:tab w:val="left" w:pos="9356"/>
        </w:tabs>
        <w:ind w:right="-1"/>
        <w:jc w:val="both"/>
      </w:pPr>
      <w:r w:rsidRPr="00C80ED9">
        <w:t xml:space="preserve">Park ve bahçelerin sulamaların buharlaşmanın en asgariye indiği sabahın erken saatlerinde yapılmasının sağlanması, </w:t>
      </w:r>
    </w:p>
    <w:p w:rsidR="008C25BD" w:rsidRDefault="00C80ED9" w:rsidP="008C25BD">
      <w:pPr>
        <w:pStyle w:val="ListeParagraf"/>
        <w:numPr>
          <w:ilvl w:val="0"/>
          <w:numId w:val="43"/>
        </w:numPr>
        <w:tabs>
          <w:tab w:val="left" w:pos="9356"/>
        </w:tabs>
        <w:ind w:right="-1"/>
        <w:jc w:val="both"/>
      </w:pPr>
      <w:r w:rsidRPr="00C80ED9">
        <w:t xml:space="preserve">Vahşi sulama uygulamalarının süratle terk edilerek damlama sulama yoluna gidilmesi. Bu sayede azami ölçüde tasarruf yoluna gidilmesi, </w:t>
      </w:r>
    </w:p>
    <w:p w:rsidR="00F45719" w:rsidRDefault="00C80ED9" w:rsidP="008C25BD">
      <w:pPr>
        <w:pStyle w:val="ListeParagraf"/>
        <w:numPr>
          <w:ilvl w:val="0"/>
          <w:numId w:val="43"/>
        </w:numPr>
        <w:tabs>
          <w:tab w:val="left" w:pos="9356"/>
        </w:tabs>
        <w:ind w:right="-1"/>
        <w:jc w:val="both"/>
      </w:pPr>
      <w:r w:rsidRPr="00C80ED9">
        <w:t>Yağmur sularının boşa gitmesini engelleyecek düzeneklerle depo edilmesi ve değerlendirilme yoluna gidilmesi</w:t>
      </w:r>
      <w:r>
        <w:t>ne</w:t>
      </w:r>
      <w:r w:rsidR="007458E0" w:rsidRPr="00C80ED9">
        <w:t xml:space="preserve"> ilişkin </w:t>
      </w:r>
      <w:r w:rsidRPr="00C80ED9">
        <w:t xml:space="preserve">AB ve Dış İlişkiler </w:t>
      </w:r>
      <w:r w:rsidR="007458E0" w:rsidRPr="00C80ED9">
        <w:t>Komisyonu Raporu oylanarak oybirliği ile kabul edildi.</w:t>
      </w:r>
    </w:p>
    <w:p w:rsidR="008C25BD" w:rsidRDefault="008C25BD" w:rsidP="008C25BD">
      <w:pPr>
        <w:tabs>
          <w:tab w:val="left" w:pos="9356"/>
        </w:tabs>
        <w:ind w:left="927" w:right="-1"/>
        <w:jc w:val="both"/>
      </w:pPr>
    </w:p>
    <w:p w:rsidR="008C25BD" w:rsidRDefault="008C25BD" w:rsidP="008C25BD">
      <w:pPr>
        <w:tabs>
          <w:tab w:val="left" w:pos="9356"/>
        </w:tabs>
        <w:ind w:left="927" w:right="-1"/>
        <w:jc w:val="both"/>
      </w:pPr>
    </w:p>
    <w:p w:rsidR="008C25BD" w:rsidRPr="00C80ED9" w:rsidRDefault="008C25BD" w:rsidP="008C25BD">
      <w:pPr>
        <w:tabs>
          <w:tab w:val="left" w:pos="9356"/>
        </w:tabs>
        <w:ind w:left="927" w:right="-1"/>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FB26DA">
        <w:trPr>
          <w:trHeight w:val="594"/>
          <w:jc w:val="center"/>
        </w:trPr>
        <w:tc>
          <w:tcPr>
            <w:tcW w:w="3147" w:type="dxa"/>
            <w:hideMark/>
          </w:tcPr>
          <w:p w:rsidR="00470DB4" w:rsidRPr="00C80ED9" w:rsidRDefault="00470DB4" w:rsidP="00FB26DA">
            <w:pPr>
              <w:autoSpaceDE w:val="0"/>
              <w:autoSpaceDN w:val="0"/>
              <w:adjustRightInd w:val="0"/>
              <w:jc w:val="center"/>
              <w:rPr>
                <w:color w:val="000000"/>
              </w:rPr>
            </w:pPr>
            <w:r w:rsidRPr="00C80ED9">
              <w:rPr>
                <w:color w:val="000000"/>
              </w:rPr>
              <w:t>Fatih ÜNAL</w:t>
            </w:r>
          </w:p>
          <w:p w:rsidR="00470DB4" w:rsidRPr="00C80ED9" w:rsidRDefault="00470DB4" w:rsidP="00FB26D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FB26DA">
            <w:pPr>
              <w:autoSpaceDE w:val="0"/>
              <w:autoSpaceDN w:val="0"/>
              <w:adjustRightInd w:val="0"/>
              <w:jc w:val="center"/>
              <w:rPr>
                <w:color w:val="000000"/>
              </w:rPr>
            </w:pPr>
            <w:r w:rsidRPr="00C80ED9">
              <w:rPr>
                <w:color w:val="000000"/>
              </w:rPr>
              <w:t>Tuğba AYDOS</w:t>
            </w:r>
          </w:p>
          <w:p w:rsidR="00470DB4" w:rsidRPr="00C80ED9" w:rsidRDefault="00470DB4" w:rsidP="00FB26D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FB26DA">
            <w:pPr>
              <w:autoSpaceDE w:val="0"/>
              <w:autoSpaceDN w:val="0"/>
              <w:adjustRightInd w:val="0"/>
              <w:jc w:val="center"/>
              <w:rPr>
                <w:color w:val="000000"/>
              </w:rPr>
            </w:pPr>
            <w:r w:rsidRPr="00C80ED9">
              <w:rPr>
                <w:color w:val="000000"/>
              </w:rPr>
              <w:t>Harun ÖZTÜRK</w:t>
            </w:r>
          </w:p>
          <w:p w:rsidR="00470DB4" w:rsidRPr="00C80ED9" w:rsidRDefault="00470DB4" w:rsidP="00FB26D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Default="00F056A8" w:rsidP="00F056A8"/>
    <w:p w:rsidR="00FB26DA" w:rsidRDefault="00FB26DA" w:rsidP="00F056A8"/>
    <w:p w:rsidR="00FB26DA" w:rsidRDefault="00FB26DA" w:rsidP="00FB26DA">
      <w:pPr>
        <w:jc w:val="center"/>
      </w:pPr>
      <w:r>
        <w:lastRenderedPageBreak/>
        <w:t>T.C.</w:t>
      </w:r>
    </w:p>
    <w:p w:rsidR="00FB26DA" w:rsidRDefault="00FB26DA" w:rsidP="00FB26DA">
      <w:pPr>
        <w:jc w:val="center"/>
      </w:pPr>
      <w:r>
        <w:t>ANKARA BÜYÜKŞEHİR BELEDİYE MECLİSİ</w:t>
      </w:r>
    </w:p>
    <w:p w:rsidR="00FB26DA" w:rsidRDefault="00FB26DA" w:rsidP="00FB26DA">
      <w:pPr>
        <w:jc w:val="center"/>
      </w:pPr>
      <w:r>
        <w:t>AB ve Dış İlişkiler Komisyonu Raporu</w:t>
      </w:r>
    </w:p>
    <w:p w:rsidR="00FB26DA" w:rsidRDefault="00FB26DA" w:rsidP="00FB26DA">
      <w:pPr>
        <w:ind w:right="425"/>
        <w:jc w:val="center"/>
      </w:pPr>
      <w:r>
        <w:t>Rapor No: 03</w:t>
      </w:r>
      <w:r>
        <w:tab/>
      </w:r>
      <w:r>
        <w:tab/>
      </w:r>
      <w:r>
        <w:tab/>
      </w:r>
      <w:r>
        <w:tab/>
      </w:r>
      <w:r>
        <w:tab/>
      </w:r>
      <w:r>
        <w:tab/>
      </w:r>
      <w:r>
        <w:tab/>
      </w:r>
      <w:r>
        <w:tab/>
      </w:r>
      <w:r>
        <w:tab/>
        <w:t xml:space="preserve">           </w:t>
      </w:r>
      <w:r w:rsidR="00945AB4">
        <w:t xml:space="preserve"> </w:t>
      </w:r>
      <w:r>
        <w:t>31.05.2021</w:t>
      </w:r>
    </w:p>
    <w:p w:rsidR="00FB26DA" w:rsidRDefault="00FB26DA" w:rsidP="00FB26DA">
      <w:pPr>
        <w:ind w:firstLine="709"/>
      </w:pPr>
    </w:p>
    <w:p w:rsidR="00FB26DA" w:rsidRDefault="00FB26DA" w:rsidP="00FB26DA">
      <w:pPr>
        <w:jc w:val="center"/>
      </w:pPr>
      <w:r>
        <w:t>BÜYÜKŞEHİR BELEDİYE MECLİSİ BAŞKANLIĞINA</w:t>
      </w:r>
    </w:p>
    <w:p w:rsidR="00FB26DA" w:rsidRPr="00DD3733" w:rsidRDefault="00FB26DA" w:rsidP="00FB26DA">
      <w:pPr>
        <w:ind w:firstLine="709"/>
        <w:jc w:val="both"/>
      </w:pPr>
    </w:p>
    <w:p w:rsidR="00FB26DA" w:rsidRPr="007E763F" w:rsidRDefault="00FB26DA" w:rsidP="008C25BD">
      <w:pPr>
        <w:tabs>
          <w:tab w:val="left" w:pos="9356"/>
        </w:tabs>
        <w:ind w:right="-1" w:firstLine="709"/>
        <w:jc w:val="both"/>
      </w:pPr>
      <w:r w:rsidRPr="007E763F">
        <w:t>İklim değişikliği konusunda çalışmalar başlatılmasına ilişkin Büyükşehir Belediye Meclisinin 24.05.2021 tarih ve 40. Gündem maddesi olarak komisyonumuza havale edilen dosya incelendi.</w:t>
      </w:r>
    </w:p>
    <w:p w:rsidR="00FB26DA" w:rsidRPr="007E763F" w:rsidRDefault="00FB26DA" w:rsidP="008C25BD">
      <w:pPr>
        <w:shd w:val="clear" w:color="auto" w:fill="FFFFFF"/>
        <w:tabs>
          <w:tab w:val="left" w:pos="9356"/>
        </w:tabs>
        <w:autoSpaceDE w:val="0"/>
        <w:autoSpaceDN w:val="0"/>
        <w:adjustRightInd w:val="0"/>
        <w:ind w:right="-1" w:firstLine="709"/>
        <w:jc w:val="both"/>
      </w:pPr>
    </w:p>
    <w:p w:rsidR="00FB26DA" w:rsidRPr="007E763F" w:rsidRDefault="00FB26DA" w:rsidP="008C25BD">
      <w:pPr>
        <w:tabs>
          <w:tab w:val="left" w:pos="9356"/>
        </w:tabs>
        <w:ind w:right="-1" w:firstLine="567"/>
        <w:jc w:val="both"/>
      </w:pPr>
      <w:r w:rsidRPr="007E763F">
        <w:t xml:space="preserve">Komisyonumuzca yapılan incelemeler neticesinde; “İklim değişikliğine karşı şehri yeşil bir alt yapı ile donatarak yeşil uygulamaların şehir planlamasında olumlu etkilerini ortaya koymak, Avrupa ve Dünyadaki iyi uygulamaları paylaşmak ve bu alanda bilgi ve bilinci artırmak için araştırma yapılması günümüz belediyecilik anlayışının bir gereği haline gelmiştir. </w:t>
      </w:r>
    </w:p>
    <w:p w:rsidR="00FB26DA" w:rsidRPr="007E763F" w:rsidRDefault="00FB26DA" w:rsidP="008C25BD">
      <w:pPr>
        <w:tabs>
          <w:tab w:val="left" w:pos="9356"/>
        </w:tabs>
        <w:ind w:right="-1" w:firstLine="567"/>
        <w:jc w:val="both"/>
      </w:pPr>
      <w:r w:rsidRPr="007E763F">
        <w:t xml:space="preserve">Bu sebeple iyi bir başlangıç olarak da Yeşil Çatı uygulamalarından örnek bir Dünya Belediyesi seçilerek gerekli koordinasyon ve iletişim çalışmalarının başlatılması yönünde ilgili birimin görevlendirilmesi hususundaki 24.05.2021 tarihli önerge incelendi. </w:t>
      </w:r>
    </w:p>
    <w:p w:rsidR="00FB26DA" w:rsidRPr="007E763F" w:rsidRDefault="00FB26DA" w:rsidP="008C25BD">
      <w:pPr>
        <w:tabs>
          <w:tab w:val="left" w:pos="9356"/>
        </w:tabs>
        <w:ind w:right="-1" w:firstLine="567"/>
        <w:jc w:val="both"/>
      </w:pPr>
      <w:r w:rsidRPr="007E763F">
        <w:t xml:space="preserve">Bilindiği üzere son yıllarda Dünyayı esir alan </w:t>
      </w:r>
      <w:proofErr w:type="spellStart"/>
      <w:r w:rsidRPr="007E763F">
        <w:t>Covit</w:t>
      </w:r>
      <w:proofErr w:type="spellEnd"/>
      <w:r w:rsidRPr="007E763F">
        <w:t xml:space="preserve"> 19 virüsü küresel bir afet olarak ön planda dururken bu </w:t>
      </w:r>
      <w:proofErr w:type="spellStart"/>
      <w:r w:rsidRPr="007E763F">
        <w:t>Pandemiyi</w:t>
      </w:r>
      <w:proofErr w:type="spellEnd"/>
      <w:r w:rsidRPr="007E763F">
        <w:t xml:space="preserve"> unutturma potansiyeli olan bir diğer küresel afet tüm insanlığı tehdit etmektedir. Bu tehdidin adı küresel ısınmaya bağlı iklim değişikliği ve onun doğal sonucu olarak ortaya çıkan yer altı ve yer üstü su kaynaklarındaki azalma ve kuraklık olarak görülmektedir. </w:t>
      </w:r>
    </w:p>
    <w:p w:rsidR="00FB26DA" w:rsidRPr="007E763F" w:rsidRDefault="00FB26DA" w:rsidP="008C25BD">
      <w:pPr>
        <w:tabs>
          <w:tab w:val="left" w:pos="9356"/>
        </w:tabs>
        <w:ind w:right="-1" w:firstLine="567"/>
        <w:jc w:val="both"/>
      </w:pPr>
      <w:r w:rsidRPr="007E763F">
        <w:t xml:space="preserve">Öte yandan yeşil bitki örtüsü ile suyun ilişkisi yumurta –tavuk ilişkisine benzemektedir. </w:t>
      </w:r>
    </w:p>
    <w:p w:rsidR="00FB26DA" w:rsidRPr="007E763F" w:rsidRDefault="00FB26DA" w:rsidP="008C25BD">
      <w:pPr>
        <w:tabs>
          <w:tab w:val="left" w:pos="9356"/>
        </w:tabs>
        <w:ind w:right="-1" w:firstLine="567"/>
        <w:jc w:val="both"/>
      </w:pPr>
      <w:r w:rsidRPr="007E763F">
        <w:t xml:space="preserve">Afeti fırsata çevirme anlamına gelen yüzey ve çatı teknolojileri üreticilerinin reklamları ile uçuk kaçık romantizm kokan çözüm önerilerine itibar etmeksizin günümüzü ve yarınımızı tehdit eden bu afete karşı ulusal veya küresel </w:t>
      </w:r>
      <w:proofErr w:type="gramStart"/>
      <w:r w:rsidRPr="007E763F">
        <w:t>bazda</w:t>
      </w:r>
      <w:proofErr w:type="gramEnd"/>
      <w:r w:rsidRPr="007E763F">
        <w:t xml:space="preserve"> mücadele vermek duyarlı her kişi ve kuruluşun başat görevi olmalıdır. </w:t>
      </w:r>
    </w:p>
    <w:p w:rsidR="00FB26DA" w:rsidRDefault="00FB26DA" w:rsidP="008C25BD">
      <w:pPr>
        <w:tabs>
          <w:tab w:val="left" w:pos="9356"/>
        </w:tabs>
        <w:ind w:right="-1" w:firstLine="567"/>
        <w:jc w:val="both"/>
      </w:pPr>
      <w:r w:rsidRPr="007E763F">
        <w:t xml:space="preserve">Bu itibarla; Büyükşehir belediyesi olarak meri mevzuat çerçevesinde nelerin yapılabileceğine bakıldığında; </w:t>
      </w:r>
    </w:p>
    <w:p w:rsidR="00FB26DA" w:rsidRPr="007E763F" w:rsidRDefault="00FB26DA" w:rsidP="008C25BD">
      <w:pPr>
        <w:tabs>
          <w:tab w:val="left" w:pos="9356"/>
        </w:tabs>
        <w:ind w:right="-1" w:firstLine="567"/>
        <w:jc w:val="both"/>
      </w:pPr>
    </w:p>
    <w:p w:rsidR="00FB26DA" w:rsidRPr="007E763F" w:rsidRDefault="00FB26DA" w:rsidP="008C25BD">
      <w:pPr>
        <w:pStyle w:val="ListeParagraf"/>
        <w:numPr>
          <w:ilvl w:val="0"/>
          <w:numId w:val="42"/>
        </w:numPr>
        <w:tabs>
          <w:tab w:val="left" w:pos="9356"/>
        </w:tabs>
        <w:ind w:right="-1"/>
        <w:contextualSpacing/>
        <w:jc w:val="both"/>
      </w:pPr>
      <w:r w:rsidRPr="007E763F">
        <w:t xml:space="preserve">Büyükşehir belediyesi sorumluluğunda bulunan tüm park ve bahçelerde bulunan yeşil alanların özenle korunarak muhafaza edilmesi, </w:t>
      </w:r>
    </w:p>
    <w:p w:rsidR="00FB26DA" w:rsidRPr="007E763F" w:rsidRDefault="00FB26DA" w:rsidP="008C25BD">
      <w:pPr>
        <w:pStyle w:val="ListeParagraf"/>
        <w:numPr>
          <w:ilvl w:val="0"/>
          <w:numId w:val="42"/>
        </w:numPr>
        <w:tabs>
          <w:tab w:val="left" w:pos="9356"/>
        </w:tabs>
        <w:ind w:right="-1"/>
        <w:contextualSpacing/>
        <w:jc w:val="both"/>
      </w:pPr>
      <w:r w:rsidRPr="007E763F">
        <w:t xml:space="preserve">Şehrimize yeni yeşil kuşak projeleri kazandırılması, </w:t>
      </w:r>
    </w:p>
    <w:p w:rsidR="00FB26DA" w:rsidRPr="007E763F" w:rsidRDefault="00FB26DA" w:rsidP="008C25BD">
      <w:pPr>
        <w:pStyle w:val="ListeParagraf"/>
        <w:numPr>
          <w:ilvl w:val="0"/>
          <w:numId w:val="42"/>
        </w:numPr>
        <w:tabs>
          <w:tab w:val="left" w:pos="9356"/>
        </w:tabs>
        <w:ind w:right="-1"/>
        <w:contextualSpacing/>
        <w:jc w:val="both"/>
      </w:pPr>
      <w:r w:rsidRPr="007E763F">
        <w:t xml:space="preserve">Park ve bahçelerin sulamaların buharlaşmanın en asgariye indiği sabahın erken saatlerinde yapılmasının sağlanması, </w:t>
      </w:r>
    </w:p>
    <w:p w:rsidR="00FB26DA" w:rsidRPr="007E763F" w:rsidRDefault="00FB26DA" w:rsidP="008C25BD">
      <w:pPr>
        <w:pStyle w:val="ListeParagraf"/>
        <w:numPr>
          <w:ilvl w:val="0"/>
          <w:numId w:val="42"/>
        </w:numPr>
        <w:tabs>
          <w:tab w:val="left" w:pos="9356"/>
        </w:tabs>
        <w:ind w:right="-1"/>
        <w:contextualSpacing/>
        <w:jc w:val="both"/>
      </w:pPr>
      <w:r w:rsidRPr="007E763F">
        <w:t xml:space="preserve">Vahşi sulama uygulamalarının süratle terk edilerek damlama sulama yoluna gidilmesi. Bu sayede azami ölçüde tasarruf yoluna gidilmesi, </w:t>
      </w:r>
    </w:p>
    <w:p w:rsidR="00FB26DA" w:rsidRPr="007E763F" w:rsidRDefault="00FB26DA" w:rsidP="008C25BD">
      <w:pPr>
        <w:pStyle w:val="ListeParagraf"/>
        <w:numPr>
          <w:ilvl w:val="0"/>
          <w:numId w:val="42"/>
        </w:numPr>
        <w:tabs>
          <w:tab w:val="left" w:pos="9356"/>
        </w:tabs>
        <w:ind w:right="-1"/>
        <w:contextualSpacing/>
        <w:jc w:val="both"/>
      </w:pPr>
      <w:r w:rsidRPr="007E763F">
        <w:t>Yağmur sularının boşa gitmesini engelleyecek düzeneklerle depo edilmesi ve değerlendirilme yoluna gidilmesi,</w:t>
      </w:r>
      <w:r>
        <w:t xml:space="preserve"> komisyonumuzca uygun görülmüştür.</w:t>
      </w:r>
    </w:p>
    <w:p w:rsidR="00FB26DA" w:rsidRPr="007E763F" w:rsidRDefault="00FB26DA" w:rsidP="008C25BD">
      <w:pPr>
        <w:tabs>
          <w:tab w:val="left" w:pos="709"/>
          <w:tab w:val="left" w:pos="9356"/>
        </w:tabs>
        <w:ind w:right="-1" w:firstLine="709"/>
        <w:jc w:val="both"/>
      </w:pPr>
    </w:p>
    <w:p w:rsidR="00FB26DA" w:rsidRDefault="00FB26DA" w:rsidP="008C25BD">
      <w:pPr>
        <w:ind w:right="-1"/>
        <w:jc w:val="both"/>
      </w:pPr>
      <w:r w:rsidRPr="007E763F">
        <w:t>Raporumuz Büyükşehir Belediye Meclisinin onayına arz olunur.</w:t>
      </w:r>
    </w:p>
    <w:p w:rsidR="00FB26DA" w:rsidRPr="00D62F63" w:rsidRDefault="00FB26DA" w:rsidP="008C25BD">
      <w:pPr>
        <w:jc w:val="both"/>
      </w:pPr>
    </w:p>
    <w:p w:rsidR="00FB26DA" w:rsidRPr="00D62F63" w:rsidRDefault="00FB26DA" w:rsidP="00FB26DA">
      <w:pPr>
        <w:ind w:firstLine="709"/>
        <w:jc w:val="both"/>
      </w:pPr>
    </w:p>
    <w:tbl>
      <w:tblPr>
        <w:tblStyle w:val="TabloKlavuzu"/>
        <w:tblpPr w:leftFromText="141" w:rightFromText="141" w:vertAnchor="text" w:horzAnchor="margin" w:tblpYSpec="bottom"/>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7"/>
        <w:gridCol w:w="3097"/>
        <w:gridCol w:w="3170"/>
      </w:tblGrid>
      <w:tr w:rsidR="00FB26DA" w:rsidRPr="003003AF" w:rsidTr="008C25BD">
        <w:trPr>
          <w:trHeight w:val="709"/>
        </w:trPr>
        <w:tc>
          <w:tcPr>
            <w:tcW w:w="3097" w:type="dxa"/>
          </w:tcPr>
          <w:p w:rsidR="00FB26DA" w:rsidRPr="003003AF" w:rsidRDefault="00FB26DA" w:rsidP="00FB26DA">
            <w:pPr>
              <w:jc w:val="center"/>
            </w:pPr>
            <w:r w:rsidRPr="003003AF">
              <w:t>Hande SEVİNDİK</w:t>
            </w:r>
          </w:p>
          <w:p w:rsidR="00FB26DA" w:rsidRPr="003003AF" w:rsidRDefault="00FB26DA" w:rsidP="00FB26DA">
            <w:pPr>
              <w:jc w:val="center"/>
            </w:pPr>
            <w:r w:rsidRPr="003003AF">
              <w:t>Komisyon Başkanı</w:t>
            </w:r>
          </w:p>
        </w:tc>
        <w:tc>
          <w:tcPr>
            <w:tcW w:w="3097" w:type="dxa"/>
          </w:tcPr>
          <w:p w:rsidR="00FB26DA" w:rsidRPr="003003AF" w:rsidRDefault="00FB26DA" w:rsidP="00FB26DA">
            <w:pPr>
              <w:jc w:val="center"/>
            </w:pPr>
            <w:r w:rsidRPr="003003AF">
              <w:t>Recep TAŞ</w:t>
            </w:r>
          </w:p>
          <w:p w:rsidR="00FB26DA" w:rsidRPr="003003AF" w:rsidRDefault="00FB26DA" w:rsidP="00FB26DA">
            <w:pPr>
              <w:jc w:val="center"/>
            </w:pPr>
            <w:r w:rsidRPr="003003AF">
              <w:t>Başkan Vekili</w:t>
            </w:r>
          </w:p>
        </w:tc>
        <w:tc>
          <w:tcPr>
            <w:tcW w:w="3170" w:type="dxa"/>
          </w:tcPr>
          <w:p w:rsidR="00FB26DA" w:rsidRPr="003003AF" w:rsidRDefault="00FB26DA" w:rsidP="00FB26DA">
            <w:pPr>
              <w:jc w:val="center"/>
            </w:pPr>
            <w:r w:rsidRPr="003003AF">
              <w:t>Murat KÖSE</w:t>
            </w:r>
          </w:p>
          <w:p w:rsidR="00FB26DA" w:rsidRPr="003003AF" w:rsidRDefault="00FB26DA" w:rsidP="00FB26DA">
            <w:pPr>
              <w:jc w:val="center"/>
            </w:pPr>
            <w:r w:rsidRPr="003003AF">
              <w:t>Üye</w:t>
            </w:r>
          </w:p>
        </w:tc>
      </w:tr>
      <w:tr w:rsidR="00FB26DA" w:rsidRPr="003003AF" w:rsidTr="008C25BD">
        <w:trPr>
          <w:trHeight w:val="709"/>
        </w:trPr>
        <w:tc>
          <w:tcPr>
            <w:tcW w:w="3097" w:type="dxa"/>
            <w:vAlign w:val="center"/>
          </w:tcPr>
          <w:p w:rsidR="00FB26DA" w:rsidRPr="003003AF" w:rsidRDefault="00FB26DA" w:rsidP="00FB26DA">
            <w:pPr>
              <w:jc w:val="center"/>
            </w:pPr>
            <w:r w:rsidRPr="003003AF">
              <w:t>Yasemin ÇELİK</w:t>
            </w:r>
          </w:p>
          <w:p w:rsidR="00FB26DA" w:rsidRPr="003003AF" w:rsidRDefault="00FB26DA" w:rsidP="00FB26DA">
            <w:pPr>
              <w:jc w:val="center"/>
            </w:pPr>
            <w:r w:rsidRPr="003003AF">
              <w:t>Üye</w:t>
            </w:r>
          </w:p>
        </w:tc>
        <w:tc>
          <w:tcPr>
            <w:tcW w:w="3097" w:type="dxa"/>
            <w:vAlign w:val="center"/>
          </w:tcPr>
          <w:p w:rsidR="00FB26DA" w:rsidRPr="003003AF" w:rsidRDefault="00FB26DA" w:rsidP="00FB26DA">
            <w:pPr>
              <w:jc w:val="center"/>
            </w:pPr>
            <w:proofErr w:type="spellStart"/>
            <w:r w:rsidRPr="003003AF">
              <w:t>Duhan</w:t>
            </w:r>
            <w:proofErr w:type="spellEnd"/>
            <w:r w:rsidRPr="003003AF">
              <w:t xml:space="preserve"> KALKAN</w:t>
            </w:r>
          </w:p>
          <w:p w:rsidR="00FB26DA" w:rsidRPr="003003AF" w:rsidRDefault="00FB26DA" w:rsidP="00FB26DA">
            <w:pPr>
              <w:jc w:val="center"/>
            </w:pPr>
            <w:r w:rsidRPr="003003AF">
              <w:t>Üye</w:t>
            </w:r>
          </w:p>
        </w:tc>
        <w:tc>
          <w:tcPr>
            <w:tcW w:w="3170" w:type="dxa"/>
            <w:vAlign w:val="center"/>
          </w:tcPr>
          <w:p w:rsidR="00FB26DA" w:rsidRPr="003003AF" w:rsidRDefault="00FB26DA" w:rsidP="00FB26DA">
            <w:pPr>
              <w:jc w:val="center"/>
            </w:pPr>
            <w:r w:rsidRPr="003003AF">
              <w:t>Ümit ALTUNTAŞ</w:t>
            </w:r>
          </w:p>
          <w:p w:rsidR="00FB26DA" w:rsidRPr="003003AF" w:rsidRDefault="00FB26DA" w:rsidP="00FB26DA">
            <w:pPr>
              <w:jc w:val="center"/>
            </w:pPr>
            <w:r w:rsidRPr="003003AF">
              <w:t>Üye</w:t>
            </w:r>
          </w:p>
        </w:tc>
      </w:tr>
      <w:tr w:rsidR="00FB26DA" w:rsidRPr="003003AF" w:rsidTr="008C25BD">
        <w:trPr>
          <w:trHeight w:val="709"/>
        </w:trPr>
        <w:tc>
          <w:tcPr>
            <w:tcW w:w="3097" w:type="dxa"/>
            <w:vAlign w:val="bottom"/>
          </w:tcPr>
          <w:p w:rsidR="00FB26DA" w:rsidRPr="003003AF" w:rsidRDefault="00FB26DA" w:rsidP="00FB26DA">
            <w:pPr>
              <w:jc w:val="center"/>
            </w:pPr>
            <w:r w:rsidRPr="003003AF">
              <w:t xml:space="preserve">Lale BEKTAŞ </w:t>
            </w:r>
          </w:p>
          <w:p w:rsidR="00FB26DA" w:rsidRPr="003003AF" w:rsidRDefault="00FB26DA" w:rsidP="00FB26DA">
            <w:pPr>
              <w:jc w:val="center"/>
            </w:pPr>
            <w:r w:rsidRPr="003003AF">
              <w:t>Üye</w:t>
            </w:r>
          </w:p>
        </w:tc>
        <w:tc>
          <w:tcPr>
            <w:tcW w:w="3097" w:type="dxa"/>
            <w:vAlign w:val="bottom"/>
          </w:tcPr>
          <w:p w:rsidR="00FB26DA" w:rsidRPr="003003AF" w:rsidRDefault="00FB26DA" w:rsidP="00FB26DA">
            <w:pPr>
              <w:jc w:val="center"/>
            </w:pPr>
            <w:r w:rsidRPr="003003AF">
              <w:t>Ali TURĞUT</w:t>
            </w:r>
          </w:p>
          <w:p w:rsidR="00FB26DA" w:rsidRPr="003003AF" w:rsidRDefault="00FB26DA" w:rsidP="00FB26DA">
            <w:pPr>
              <w:jc w:val="center"/>
            </w:pPr>
            <w:r w:rsidRPr="003003AF">
              <w:t>Üye</w:t>
            </w:r>
          </w:p>
        </w:tc>
        <w:tc>
          <w:tcPr>
            <w:tcW w:w="3170" w:type="dxa"/>
            <w:vAlign w:val="bottom"/>
          </w:tcPr>
          <w:p w:rsidR="00FB26DA" w:rsidRPr="003003AF" w:rsidRDefault="00FB26DA" w:rsidP="00FB26DA">
            <w:pPr>
              <w:jc w:val="center"/>
            </w:pPr>
            <w:r w:rsidRPr="003003AF">
              <w:t>Adnan BEKER</w:t>
            </w:r>
          </w:p>
          <w:p w:rsidR="00FB26DA" w:rsidRPr="003003AF" w:rsidRDefault="00FB26DA" w:rsidP="00FB26DA">
            <w:pPr>
              <w:jc w:val="center"/>
            </w:pPr>
            <w:r w:rsidRPr="003003AF">
              <w:t>Üye</w:t>
            </w:r>
          </w:p>
        </w:tc>
      </w:tr>
    </w:tbl>
    <w:p w:rsidR="00FB26DA" w:rsidRPr="00D62F63" w:rsidRDefault="00FB26DA" w:rsidP="008C25BD">
      <w:pPr>
        <w:ind w:firstLine="708"/>
        <w:jc w:val="both"/>
      </w:pPr>
    </w:p>
    <w:sectPr w:rsidR="00FB26DA" w:rsidRPr="00D62F6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CC38C5"/>
    <w:multiLevelType w:val="hybridMultilevel"/>
    <w:tmpl w:val="498AB57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3C31C5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2"/>
  </w:num>
  <w:num w:numId="31">
    <w:abstractNumId w:val="38"/>
  </w:num>
  <w:num w:numId="32">
    <w:abstractNumId w:val="14"/>
  </w:num>
  <w:num w:numId="33">
    <w:abstractNumId w:val="6"/>
  </w:num>
  <w:num w:numId="34">
    <w:abstractNumId w:val="27"/>
  </w:num>
  <w:num w:numId="35">
    <w:abstractNumId w:val="29"/>
  </w:num>
  <w:num w:numId="36">
    <w:abstractNumId w:val="0"/>
  </w:num>
  <w:num w:numId="37">
    <w:abstractNumId w:val="22"/>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5"/>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3BF9"/>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E36"/>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25BD"/>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5AB4"/>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82F"/>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6DA"/>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11CE-8EB9-4AF6-92D3-28BE1468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4592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8</cp:revision>
  <cp:lastPrinted>2020-09-09T08:39:00Z</cp:lastPrinted>
  <dcterms:created xsi:type="dcterms:W3CDTF">2021-06-11T07:54:00Z</dcterms:created>
  <dcterms:modified xsi:type="dcterms:W3CDTF">2021-06-13T12:27:00Z</dcterms:modified>
</cp:coreProperties>
</file>