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B4F13">
      <w:pPr>
        <w:jc w:val="both"/>
      </w:pPr>
      <w:r>
        <w:t xml:space="preserve"> </w:t>
      </w:r>
      <w:r w:rsidR="007634A3">
        <w:t xml:space="preserve">            </w:t>
      </w:r>
      <w:r w:rsidR="008B4F13">
        <w:tab/>
      </w:r>
      <w:r w:rsidR="003951D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B15809" w:rsidRDefault="00B15809" w:rsidP="002856BD">
      <w:pPr>
        <w:tabs>
          <w:tab w:val="left" w:pos="1935"/>
        </w:tabs>
        <w:jc w:val="both"/>
      </w:pPr>
    </w:p>
    <w:p w:rsidR="00D75905" w:rsidRDefault="002856BD" w:rsidP="002856BD">
      <w:pPr>
        <w:jc w:val="both"/>
      </w:pPr>
      <w:r w:rsidRPr="001B032A">
        <w:t>Karar No:</w:t>
      </w:r>
      <w:r w:rsidR="009D5570">
        <w:t>3</w:t>
      </w:r>
      <w:r w:rsidR="00B15809">
        <w:t>7</w:t>
      </w:r>
      <w:r w:rsidR="008B4F13">
        <w:t>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B15809">
        <w:t>1</w:t>
      </w:r>
      <w:r>
        <w:t>.</w:t>
      </w:r>
      <w:r w:rsidR="00923BD1">
        <w:t>0</w:t>
      </w:r>
      <w:r w:rsidR="009D5570">
        <w:t>3</w:t>
      </w:r>
      <w:r w:rsidR="00EC43BD">
        <w:t>.20</w:t>
      </w:r>
      <w:r w:rsidR="00923BD1">
        <w:t>20</w:t>
      </w:r>
    </w:p>
    <w:p w:rsidR="003951D4" w:rsidRDefault="003951D4" w:rsidP="008B4F13">
      <w:pPr>
        <w:ind w:right="-1"/>
      </w:pPr>
    </w:p>
    <w:p w:rsidR="003951D4" w:rsidRDefault="002856BD" w:rsidP="00F806A2">
      <w:pPr>
        <w:ind w:right="-1"/>
        <w:jc w:val="center"/>
      </w:pPr>
      <w:r>
        <w:t>K A R A R</w:t>
      </w: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8B4F13" w:rsidP="00492DFF">
      <w:pPr>
        <w:ind w:firstLine="708"/>
        <w:jc w:val="both"/>
      </w:pPr>
      <w:r>
        <w:t xml:space="preserve">Rekreasyon Katılım Bedeline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B15809">
        <w:t>6</w:t>
      </w:r>
      <w:r w:rsidR="008955BF">
        <w:t>.</w:t>
      </w:r>
      <w:r w:rsidR="00923BD1">
        <w:t>0</w:t>
      </w:r>
      <w:r w:rsidR="009D5570">
        <w:t>2</w:t>
      </w:r>
      <w:r w:rsidR="00535CDC" w:rsidRPr="00104FC6">
        <w:t>.20</w:t>
      </w:r>
      <w:r w:rsidR="00923BD1">
        <w:t>20</w:t>
      </w:r>
      <w:r w:rsidR="00535CDC" w:rsidRPr="00104FC6">
        <w:t xml:space="preserve"> gün ve </w:t>
      </w:r>
      <w:r w:rsidR="009D5570">
        <w:t>4</w:t>
      </w:r>
      <w:r w:rsidR="00B15809">
        <w:t>8</w:t>
      </w:r>
      <w:r>
        <w:t>3</w:t>
      </w:r>
      <w:r w:rsidR="00526AE8">
        <w:t xml:space="preserve"> </w:t>
      </w:r>
      <w:r w:rsidR="003D7483" w:rsidRPr="00104FC6">
        <w:t xml:space="preserve">sayılı raporu </w:t>
      </w:r>
      <w:r w:rsidR="00B90D7E" w:rsidRPr="00104FC6">
        <w:t xml:space="preserve">Büyükşehir Belediye Meclisimizin </w:t>
      </w:r>
      <w:r w:rsidR="008955BF">
        <w:t>1</w:t>
      </w:r>
      <w:r w:rsidR="00B15809">
        <w:t>1</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B4F13" w:rsidRDefault="00530CD2" w:rsidP="008B4F13">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8B4F13" w:rsidRPr="00C4683D">
        <w:rPr>
          <w:color w:val="000000"/>
        </w:rPr>
        <w:t>13/12/2019</w:t>
      </w:r>
      <w:r w:rsidR="008B4F13">
        <w:rPr>
          <w:color w:val="000000"/>
        </w:rPr>
        <w:t xml:space="preserve"> </w:t>
      </w:r>
      <w:r w:rsidR="008B4F13" w:rsidRPr="00C4683D">
        <w:rPr>
          <w:color w:val="000000"/>
        </w:rPr>
        <w:t>tarihli</w:t>
      </w:r>
      <w:r w:rsidR="008B4F13">
        <w:rPr>
          <w:color w:val="000000"/>
        </w:rPr>
        <w:t xml:space="preserve"> </w:t>
      </w:r>
      <w:r w:rsidR="008B4F13" w:rsidRPr="00C4683D">
        <w:rPr>
          <w:color w:val="000000"/>
        </w:rPr>
        <w:t>ve</w:t>
      </w:r>
      <w:r w:rsidR="008B4F13">
        <w:rPr>
          <w:color w:val="000000"/>
        </w:rPr>
        <w:t xml:space="preserve"> 1</w:t>
      </w:r>
      <w:r w:rsidR="008B4F13" w:rsidRPr="00C4683D">
        <w:rPr>
          <w:color w:val="000000"/>
        </w:rPr>
        <w:t>9954477-754-E.19603</w:t>
      </w:r>
      <w:r w:rsidR="008B4F13">
        <w:rPr>
          <w:color w:val="000000"/>
        </w:rPr>
        <w:t xml:space="preserve"> </w:t>
      </w:r>
      <w:r w:rsidR="008B4F13" w:rsidRPr="00C4683D">
        <w:rPr>
          <w:color w:val="000000"/>
        </w:rPr>
        <w:t>sayı</w:t>
      </w:r>
      <w:r w:rsidR="008B4F13">
        <w:rPr>
          <w:color w:val="000000"/>
        </w:rPr>
        <w:t xml:space="preserve">lı </w:t>
      </w:r>
      <w:r w:rsidR="008B4F13" w:rsidRPr="00C4683D">
        <w:rPr>
          <w:color w:val="000000"/>
        </w:rPr>
        <w:t xml:space="preserve">yazı ile, 5393 </w:t>
      </w:r>
      <w:r w:rsidR="008B4F13">
        <w:rPr>
          <w:color w:val="000000"/>
        </w:rPr>
        <w:t>S</w:t>
      </w:r>
      <w:r w:rsidR="008B4F13" w:rsidRPr="00C4683D">
        <w:rPr>
          <w:color w:val="000000"/>
        </w:rPr>
        <w:t xml:space="preserve">ayılı Belediye Kanununun 73. maddesindeki </w:t>
      </w:r>
      <w:r w:rsidR="008B4F13" w:rsidRPr="00C4683D">
        <w:rPr>
          <w:iCs/>
          <w:color w:val="000000"/>
        </w:rPr>
        <w:t xml:space="preserve">"Kentsel dönüşüm ve gelişim proje alanlarında yapılacak alt yapı ve </w:t>
      </w:r>
      <w:proofErr w:type="gramStart"/>
      <w:r w:rsidR="008B4F13" w:rsidRPr="00C4683D">
        <w:rPr>
          <w:iCs/>
          <w:color w:val="000000"/>
        </w:rPr>
        <w:t>rekreasyon</w:t>
      </w:r>
      <w:proofErr w:type="gramEnd"/>
      <w:r w:rsidR="008B4F13" w:rsidRPr="00C4683D">
        <w:rPr>
          <w:iCs/>
          <w:color w:val="000000"/>
        </w:rPr>
        <w:t xml:space="preserve"> harcamaları, proje ortak gideri sayılır. Belediyelere ait inşaatların proje ortak giderleri belediyeler tarafından karşılanır. Kendilerine ayrı ada veya parsel tahsis edilen gayrimenkul sahipleri ile kamulaştırma dışı kalan gayrimenkul sahipleri, sahip oldukları inşaatın toplam metrekaresi oranında proje ortak giderlerine katılmak zorundadır. Proje ortak gideri ödenmeden inşaat ruhsatı, yapılan binalara yapı kullanma izni verilemez; su, doğalgaz ve elektrik bağlanamaz. " </w:t>
      </w:r>
      <w:r w:rsidR="008B4F13" w:rsidRPr="00C4683D">
        <w:rPr>
          <w:color w:val="000000"/>
        </w:rPr>
        <w:t>hükmüne istinaden, Kanun metnindeki belirsizlikleri gidermek ve uygulamasına yönelik bir takım usul ve esaslar tayin etmek amacıyla farklı tarihlerde alınan meclis kararlarımıza, mahkemelerce verilen iptal kararla</w:t>
      </w:r>
      <w:r w:rsidR="008B4F13">
        <w:rPr>
          <w:color w:val="000000"/>
        </w:rPr>
        <w:t>rı</w:t>
      </w:r>
      <w:r w:rsidR="008B4F13" w:rsidRPr="00C4683D">
        <w:rPr>
          <w:color w:val="000000"/>
        </w:rPr>
        <w:t xml:space="preserve"> nedeniyle kanun gereği tahsil edilmesi gereken bedeller tahsil edilemediğinden, 09.12.2019 tarih, E.103209 sayılı yazımızla Çevre ve Şehircilik Bakan</w:t>
      </w:r>
      <w:r w:rsidR="008B4F13">
        <w:rPr>
          <w:color w:val="000000"/>
        </w:rPr>
        <w:t>lı</w:t>
      </w:r>
      <w:r w:rsidR="008B4F13" w:rsidRPr="00C4683D">
        <w:rPr>
          <w:color w:val="000000"/>
        </w:rPr>
        <w:t xml:space="preserve">ğı'ndan söz konusu kanun metninin uygulamasına esas görüş istenildiği belirtilerek konuya ilişkin Bakanlık görüşü tarafımıza iletilinceye kadar, vatandaşların mağduriyetinin önüne geçilebilmesi adına, ilgililerinden; </w:t>
      </w:r>
      <w:proofErr w:type="gramStart"/>
      <w:r w:rsidR="008B4F13" w:rsidRPr="00C4683D">
        <w:rPr>
          <w:color w:val="000000"/>
        </w:rPr>
        <w:t>rekreasyon</w:t>
      </w:r>
      <w:proofErr w:type="gramEnd"/>
      <w:r w:rsidR="008B4F13" w:rsidRPr="00C4683D">
        <w:rPr>
          <w:color w:val="000000"/>
        </w:rPr>
        <w:t xml:space="preserve"> katılım bedeline ilişkin uygulama esaslarının belirlendiği tarihi müteakip bir ay içerisinde, hesaplanan bedeli ödeyeceğine dair noter onaylı taahhütname alınması halinde ruhsat ve iskan işlemlerinin yürütülebilmesi hususunda bir karar alınmak üzere konu Belediye Meclisine iletilmiş olup, Yazı İşleri ve Kararlar Dairesi Başkanlığının 15/01/2020 tarihli ve 69403663</w:t>
      </w:r>
      <w:r w:rsidR="008B4F13">
        <w:rPr>
          <w:color w:val="000000"/>
        </w:rPr>
        <w:t xml:space="preserve"> yazı </w:t>
      </w:r>
      <w:r w:rsidR="008B4F13" w:rsidRPr="00C4683D">
        <w:rPr>
          <w:color w:val="000000"/>
        </w:rPr>
        <w:t xml:space="preserve">eki 39 Sayılı Belediye Meclis Kararıyla Hukuk Müşavirliğinden görüş alınmak üzere </w:t>
      </w:r>
      <w:r w:rsidR="008B4F13">
        <w:rPr>
          <w:color w:val="000000"/>
        </w:rPr>
        <w:t xml:space="preserve">İmar ve Şehircilik </w:t>
      </w:r>
      <w:r w:rsidR="008B4F13" w:rsidRPr="00C4683D">
        <w:rPr>
          <w:color w:val="000000"/>
        </w:rPr>
        <w:t>Daire</w:t>
      </w:r>
      <w:r w:rsidR="008B4F13">
        <w:rPr>
          <w:color w:val="000000"/>
        </w:rPr>
        <w:t>si</w:t>
      </w:r>
      <w:r w:rsidR="008B4F13" w:rsidRPr="00C4683D">
        <w:rPr>
          <w:color w:val="000000"/>
        </w:rPr>
        <w:t xml:space="preserve"> Başka</w:t>
      </w:r>
      <w:r w:rsidR="008B4F13">
        <w:rPr>
          <w:color w:val="000000"/>
        </w:rPr>
        <w:t>n</w:t>
      </w:r>
      <w:r w:rsidR="008B4F13" w:rsidRPr="00C4683D">
        <w:rPr>
          <w:color w:val="000000"/>
        </w:rPr>
        <w:t>lığı</w:t>
      </w:r>
      <w:r w:rsidR="008B4F13">
        <w:rPr>
          <w:color w:val="000000"/>
        </w:rPr>
        <w:t>n</w:t>
      </w:r>
      <w:r w:rsidR="008B4F13" w:rsidRPr="00C4683D">
        <w:rPr>
          <w:color w:val="000000"/>
        </w:rPr>
        <w:t>a iade edilmiştir.</w:t>
      </w:r>
    </w:p>
    <w:p w:rsidR="008B4F13" w:rsidRPr="00C4683D" w:rsidRDefault="008B4F13" w:rsidP="008B4F13">
      <w:pPr>
        <w:ind w:firstLine="708"/>
        <w:jc w:val="both"/>
        <w:rPr>
          <w:color w:val="000000"/>
        </w:rPr>
      </w:pPr>
      <w:proofErr w:type="gramStart"/>
      <w:r w:rsidRPr="00C4683D">
        <w:rPr>
          <w:color w:val="000000"/>
        </w:rPr>
        <w:t>22/01/2020</w:t>
      </w:r>
      <w:proofErr w:type="gramEnd"/>
      <w:r w:rsidRPr="00C4683D">
        <w:rPr>
          <w:color w:val="000000"/>
        </w:rPr>
        <w:t xml:space="preserve"> tarihli ve 19954477-754-E.9608 sayılı yazı</w:t>
      </w:r>
      <w:r>
        <w:rPr>
          <w:color w:val="000000"/>
        </w:rPr>
        <w:t xml:space="preserve"> ile</w:t>
      </w:r>
      <w:r w:rsidRPr="00C4683D">
        <w:rPr>
          <w:color w:val="000000"/>
        </w:rPr>
        <w:t xml:space="preserve"> konunun Hukuk Müşavirliğine aktarıldığı ve gelen cevabi Hukuk Müşavirliğinin 05/02/2020 tarihli ve 24874277-640-E. 15503 sayılı görüş yazısı ile özetle; noter onaylı taahhütname alınması işlemlerinin İdareye maddi yük getireceği, verilen taahhütler sonucunda tahsilat işlemlerinin gerçekleştirilememesi halinde ise kamu zararı doğabileceği, bu sebeple uygulamaya dair Bakanlık görüşün beklenmesinin İdaremiz menfaatlerine uygun olacağı hususlarının değerlendirildiği/mütalaa edildiği belirtilmektedir.</w:t>
      </w:r>
    </w:p>
    <w:p w:rsidR="00B15809" w:rsidRDefault="008B4F13" w:rsidP="008B4F13">
      <w:pPr>
        <w:shd w:val="clear" w:color="auto" w:fill="FFFFFF"/>
        <w:autoSpaceDE w:val="0"/>
        <w:autoSpaceDN w:val="0"/>
        <w:adjustRightInd w:val="0"/>
        <w:ind w:firstLine="708"/>
        <w:jc w:val="both"/>
      </w:pPr>
      <w:r w:rsidRPr="00C4683D">
        <w:rPr>
          <w:color w:val="000000"/>
        </w:rPr>
        <w:t xml:space="preserve">Hukuk Müşavirliği'nin görüş yazısında belirtilen"... </w:t>
      </w:r>
      <w:proofErr w:type="gramStart"/>
      <w:r w:rsidRPr="00C4683D">
        <w:rPr>
          <w:iCs/>
          <w:color w:val="000000"/>
        </w:rPr>
        <w:t>noter</w:t>
      </w:r>
      <w:proofErr w:type="gramEnd"/>
      <w:r w:rsidRPr="00C4683D">
        <w:rPr>
          <w:iCs/>
          <w:color w:val="000000"/>
        </w:rPr>
        <w:t xml:space="preserve"> onaylı taahhütname alınması işlemlerinin İdareye maddi yük getireceği, verilen taahhütler</w:t>
      </w:r>
      <w:r>
        <w:rPr>
          <w:iCs/>
          <w:color w:val="000000"/>
        </w:rPr>
        <w:t xml:space="preserve"> </w:t>
      </w:r>
      <w:r w:rsidRPr="00C4683D">
        <w:rPr>
          <w:iCs/>
          <w:color w:val="000000"/>
        </w:rPr>
        <w:t xml:space="preserve">sonucunda tahsilat işlemlerinin gerçekleştirilememesi halinde ise kamu zararı doğabileceği... " </w:t>
      </w:r>
      <w:r w:rsidRPr="00C4683D">
        <w:rPr>
          <w:color w:val="000000"/>
        </w:rPr>
        <w:t>hakkındaki tereddütlerin giderilebilmesi adına, Kanun metninin uygulamasına esas olmak üzere, Çevre ve Şehircilik Bakanlığından görüş iste</w:t>
      </w:r>
      <w:r>
        <w:rPr>
          <w:color w:val="000000"/>
        </w:rPr>
        <w:t>n</w:t>
      </w:r>
      <w:r w:rsidRPr="00C4683D">
        <w:rPr>
          <w:color w:val="000000"/>
        </w:rPr>
        <w:t>diği 09.12.2019 tarih, E.103209 sayılı yazı</w:t>
      </w:r>
      <w:r>
        <w:rPr>
          <w:color w:val="000000"/>
        </w:rPr>
        <w:t>ya</w:t>
      </w:r>
      <w:r w:rsidRPr="00C4683D">
        <w:rPr>
          <w:color w:val="000000"/>
        </w:rPr>
        <w:t xml:space="preserve"> cevap gelinceye kadar, Çevre Koruma ve Kontrol Dairesi Başkanlığınca belirlenecek bedel üzerinden teminat mektubu alınmak suretiyle, ruhsat ve </w:t>
      </w:r>
      <w:proofErr w:type="gramStart"/>
      <w:r w:rsidRPr="00C4683D">
        <w:rPr>
          <w:color w:val="000000"/>
        </w:rPr>
        <w:t>iskan</w:t>
      </w:r>
      <w:proofErr w:type="gramEnd"/>
      <w:r w:rsidRPr="00C4683D">
        <w:rPr>
          <w:color w:val="000000"/>
        </w:rPr>
        <w:t xml:space="preserve"> işlemlerinin yürütülebilmesi </w:t>
      </w:r>
      <w:r>
        <w:rPr>
          <w:color w:val="000000"/>
        </w:rPr>
        <w:t>konusunun İmar ve Şehircilik Dairesi Başkanlığına iadesi</w:t>
      </w:r>
      <w:r w:rsidR="00B15809">
        <w:rPr>
          <w:color w:val="000000"/>
        </w:rPr>
        <w:t>n</w:t>
      </w:r>
      <w:r>
        <w:rPr>
          <w:color w:val="000000"/>
        </w:rPr>
        <w:t>e</w:t>
      </w:r>
      <w:r w:rsidR="00B15809">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8B4F13" w:rsidRDefault="008B4F13" w:rsidP="008B4F13">
      <w:pPr>
        <w:shd w:val="clear" w:color="auto" w:fill="FFFFFF"/>
        <w:autoSpaceDE w:val="0"/>
        <w:autoSpaceDN w:val="0"/>
        <w:adjustRightInd w:val="0"/>
        <w:ind w:firstLine="708"/>
        <w:jc w:val="both"/>
      </w:pPr>
    </w:p>
    <w:p w:rsidR="00F1224C" w:rsidRDefault="00F1224C"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B15809">
        <w:trPr>
          <w:trHeight w:val="568"/>
        </w:trPr>
        <w:tc>
          <w:tcPr>
            <w:tcW w:w="3128" w:type="dxa"/>
            <w:hideMark/>
          </w:tcPr>
          <w:p w:rsidR="00B15809" w:rsidRDefault="00B15809">
            <w:pPr>
              <w:autoSpaceDE w:val="0"/>
              <w:autoSpaceDN w:val="0"/>
              <w:adjustRightInd w:val="0"/>
              <w:rPr>
                <w:color w:val="000000"/>
              </w:rPr>
            </w:pPr>
            <w:r>
              <w:rPr>
                <w:color w:val="000000"/>
              </w:rPr>
              <w:t>Fatih ÜNAL</w:t>
            </w:r>
          </w:p>
          <w:p w:rsidR="00B15809" w:rsidRDefault="00B15809">
            <w:pPr>
              <w:autoSpaceDE w:val="0"/>
              <w:autoSpaceDN w:val="0"/>
              <w:adjustRightInd w:val="0"/>
              <w:rPr>
                <w:color w:val="000000"/>
              </w:rPr>
            </w:pPr>
            <w:r>
              <w:rPr>
                <w:color w:val="000000"/>
              </w:rPr>
              <w:t>Meclis 1. Başkan V.</w:t>
            </w:r>
          </w:p>
        </w:tc>
        <w:tc>
          <w:tcPr>
            <w:tcW w:w="3128" w:type="dxa"/>
            <w:vAlign w:val="center"/>
            <w:hideMark/>
          </w:tcPr>
          <w:p w:rsidR="00B15809" w:rsidRDefault="00B15809">
            <w:pPr>
              <w:autoSpaceDE w:val="0"/>
              <w:autoSpaceDN w:val="0"/>
              <w:adjustRightInd w:val="0"/>
              <w:jc w:val="center"/>
              <w:rPr>
                <w:color w:val="000000"/>
              </w:rPr>
            </w:pPr>
            <w:r>
              <w:rPr>
                <w:color w:val="000000"/>
              </w:rPr>
              <w:t>Harun ÖZTÜRK</w:t>
            </w:r>
          </w:p>
          <w:p w:rsidR="00B15809" w:rsidRDefault="00B15809">
            <w:pPr>
              <w:autoSpaceDE w:val="0"/>
              <w:autoSpaceDN w:val="0"/>
              <w:adjustRightInd w:val="0"/>
              <w:rPr>
                <w:color w:val="000000"/>
              </w:rPr>
            </w:pPr>
            <w:r>
              <w:rPr>
                <w:color w:val="000000"/>
              </w:rPr>
              <w:t xml:space="preserve">           Y.Divan </w:t>
            </w:r>
            <w:proofErr w:type="gramStart"/>
            <w:r>
              <w:rPr>
                <w:color w:val="000000"/>
              </w:rPr>
              <w:t>Katibi</w:t>
            </w:r>
            <w:proofErr w:type="gramEnd"/>
          </w:p>
        </w:tc>
        <w:tc>
          <w:tcPr>
            <w:tcW w:w="3128" w:type="dxa"/>
            <w:vAlign w:val="center"/>
            <w:hideMark/>
          </w:tcPr>
          <w:p w:rsidR="00B15809" w:rsidRDefault="00B15809">
            <w:pPr>
              <w:autoSpaceDE w:val="0"/>
              <w:autoSpaceDN w:val="0"/>
              <w:adjustRightInd w:val="0"/>
              <w:jc w:val="center"/>
              <w:rPr>
                <w:color w:val="000000"/>
              </w:rPr>
            </w:pPr>
            <w:r>
              <w:rPr>
                <w:color w:val="000000"/>
              </w:rPr>
              <w:t xml:space="preserve">            Burak KOCA</w:t>
            </w:r>
          </w:p>
          <w:p w:rsidR="00B15809" w:rsidRDefault="00B15809">
            <w:pPr>
              <w:autoSpaceDE w:val="0"/>
              <w:autoSpaceDN w:val="0"/>
              <w:adjustRightInd w:val="0"/>
              <w:rPr>
                <w:color w:val="000000"/>
              </w:rPr>
            </w:pPr>
            <w:r>
              <w:rPr>
                <w:color w:val="000000"/>
              </w:rPr>
              <w:t xml:space="preserve">                    </w:t>
            </w:r>
            <w:proofErr w:type="spellStart"/>
            <w:r>
              <w:rPr>
                <w:color w:val="000000"/>
              </w:rPr>
              <w:t>G.Divan</w:t>
            </w:r>
            <w:proofErr w:type="spellEnd"/>
            <w:r>
              <w:rPr>
                <w:color w:val="000000"/>
              </w:rPr>
              <w:t xml:space="preserve"> </w:t>
            </w:r>
            <w:proofErr w:type="gramStart"/>
            <w:r>
              <w:rPr>
                <w:color w:val="000000"/>
              </w:rPr>
              <w:t>Katibi</w:t>
            </w:r>
            <w:proofErr w:type="gramEnd"/>
          </w:p>
        </w:tc>
      </w:tr>
    </w:tbl>
    <w:p w:rsidR="00B15809" w:rsidRDefault="00B15809" w:rsidP="00416516">
      <w:pPr>
        <w:ind w:left="20" w:right="20" w:firstLine="688"/>
        <w:jc w:val="both"/>
      </w:pPr>
    </w:p>
    <w:p w:rsidR="00FF6534" w:rsidRDefault="00FF6534" w:rsidP="00FF6534">
      <w:pPr>
        <w:jc w:val="center"/>
      </w:pPr>
      <w:r>
        <w:lastRenderedPageBreak/>
        <w:t>T.C.</w:t>
      </w:r>
    </w:p>
    <w:p w:rsidR="00FF6534" w:rsidRDefault="00FF6534" w:rsidP="00FF6534">
      <w:pPr>
        <w:jc w:val="center"/>
      </w:pPr>
      <w:r>
        <w:t>ANKARA BÜYÜKŞEHİR BELEDİYE MECLİSİ</w:t>
      </w:r>
    </w:p>
    <w:p w:rsidR="00FF6534" w:rsidRDefault="00FF6534" w:rsidP="00FF6534">
      <w:pPr>
        <w:jc w:val="center"/>
      </w:pPr>
      <w:r>
        <w:t>İmar ve Bayındırlık Komisyonu Raporu</w:t>
      </w:r>
    </w:p>
    <w:p w:rsidR="00FF6534" w:rsidRDefault="00FF6534" w:rsidP="00FF6534">
      <w:pPr>
        <w:jc w:val="both"/>
      </w:pPr>
      <w:r>
        <w:t>Rapor No: 483</w:t>
      </w:r>
      <w:r>
        <w:tab/>
        <w:t xml:space="preserve">   </w:t>
      </w:r>
      <w:r>
        <w:tab/>
        <w:t xml:space="preserve">      </w:t>
      </w:r>
      <w:r>
        <w:tab/>
        <w:t xml:space="preserve">     </w:t>
      </w:r>
      <w:r>
        <w:tab/>
        <w:t xml:space="preserve">     </w:t>
      </w:r>
      <w:r>
        <w:tab/>
        <w:t xml:space="preserve">                                             </w:t>
      </w:r>
      <w:r>
        <w:tab/>
        <w:t xml:space="preserve">26.02.2020    </w:t>
      </w:r>
    </w:p>
    <w:p w:rsidR="00FF6534" w:rsidRDefault="00FF6534" w:rsidP="00FF6534"/>
    <w:p w:rsidR="00FF6534" w:rsidRDefault="00FF6534" w:rsidP="00FF6534">
      <w:pPr>
        <w:pStyle w:val="Balk7"/>
        <w:jc w:val="center"/>
      </w:pPr>
      <w:r>
        <w:t>BÜYÜKŞEHİR BELEDİYE MECLİSİ BAŞKANLIĞINA</w:t>
      </w:r>
    </w:p>
    <w:p w:rsidR="00FF6534" w:rsidRDefault="00FF6534" w:rsidP="00FF6534">
      <w:pPr>
        <w:pStyle w:val="ListeParagraf"/>
        <w:tabs>
          <w:tab w:val="left" w:pos="0"/>
        </w:tabs>
        <w:jc w:val="both"/>
      </w:pPr>
      <w:r>
        <w:tab/>
      </w:r>
    </w:p>
    <w:p w:rsidR="00FF6534" w:rsidRPr="00FF6534" w:rsidRDefault="00FF6534" w:rsidP="00FF6534">
      <w:pPr>
        <w:pStyle w:val="ListeParagraf"/>
        <w:tabs>
          <w:tab w:val="left" w:pos="0"/>
        </w:tabs>
        <w:ind w:left="0"/>
        <w:contextualSpacing/>
        <w:jc w:val="both"/>
        <w:rPr>
          <w:sz w:val="22"/>
          <w:szCs w:val="22"/>
        </w:rPr>
      </w:pPr>
      <w:r>
        <w:rPr>
          <w:sz w:val="22"/>
          <w:szCs w:val="22"/>
        </w:rPr>
        <w:tab/>
      </w:r>
      <w:r w:rsidRPr="00FF6534">
        <w:rPr>
          <w:sz w:val="22"/>
          <w:szCs w:val="22"/>
        </w:rPr>
        <w:t>Rekreasyon Katılım Bedeline ilişkin Büyükşehir Belediye Meclisinin 13.02.2020 tarih ve 10.gündem maddesi olarak komisyonumuza havale edilen dosya incelendi.</w:t>
      </w:r>
    </w:p>
    <w:p w:rsidR="00FF6534" w:rsidRPr="00FF6534" w:rsidRDefault="00FF6534" w:rsidP="00FF6534">
      <w:pPr>
        <w:pStyle w:val="ListeParagraf"/>
        <w:tabs>
          <w:tab w:val="left" w:pos="0"/>
        </w:tabs>
        <w:jc w:val="both"/>
        <w:rPr>
          <w:sz w:val="22"/>
          <w:szCs w:val="22"/>
        </w:rPr>
      </w:pPr>
    </w:p>
    <w:p w:rsidR="00FF6534" w:rsidRPr="00FF6534" w:rsidRDefault="00FF6534" w:rsidP="00FF6534">
      <w:pPr>
        <w:shd w:val="clear" w:color="auto" w:fill="FFFFFF"/>
        <w:autoSpaceDE w:val="0"/>
        <w:autoSpaceDN w:val="0"/>
        <w:adjustRightInd w:val="0"/>
        <w:jc w:val="both"/>
        <w:rPr>
          <w:color w:val="000000"/>
          <w:sz w:val="22"/>
          <w:szCs w:val="22"/>
        </w:rPr>
      </w:pPr>
      <w:r w:rsidRPr="00FF6534">
        <w:rPr>
          <w:sz w:val="22"/>
          <w:szCs w:val="22"/>
        </w:rPr>
        <w:tab/>
        <w:t>Komisyonumuzca yapılan incelemeler neticesinde;</w:t>
      </w:r>
      <w:r w:rsidRPr="00FF6534">
        <w:rPr>
          <w:color w:val="000000"/>
          <w:sz w:val="22"/>
          <w:szCs w:val="22"/>
        </w:rPr>
        <w:t xml:space="preserve"> 13/12/2019 tarihli ve 19954477-754-E.19603 sayılı yazı ile, 5393 Sayılı Belediye Kanununun 73. maddesindeki </w:t>
      </w:r>
      <w:r w:rsidRPr="00FF6534">
        <w:rPr>
          <w:iCs/>
          <w:color w:val="000000"/>
          <w:sz w:val="22"/>
          <w:szCs w:val="22"/>
        </w:rPr>
        <w:t xml:space="preserve">"Kentsel dönüşüm ve gelişim proje alanlarında yapılacak alt yapı ve </w:t>
      </w:r>
      <w:proofErr w:type="gramStart"/>
      <w:r w:rsidRPr="00FF6534">
        <w:rPr>
          <w:iCs/>
          <w:color w:val="000000"/>
          <w:sz w:val="22"/>
          <w:szCs w:val="22"/>
        </w:rPr>
        <w:t>rekreasyon</w:t>
      </w:r>
      <w:proofErr w:type="gramEnd"/>
      <w:r w:rsidRPr="00FF6534">
        <w:rPr>
          <w:iCs/>
          <w:color w:val="000000"/>
          <w:sz w:val="22"/>
          <w:szCs w:val="22"/>
        </w:rPr>
        <w:t xml:space="preserve"> harcamaları, proje ortak gideri sayılır. Belediyelere ait inşaatların proje ortak giderleri belediyeler tarafından karşılanır. Kendilerine ayrı ada veya parsel tahsis edilen gayrimenkul sahipleri ile kamulaştırma dışı kalan gayrimenkul sahipleri, sahip oldukları inşaatın toplam metrekaresi oranında proje ortak giderlerine katılmak zorundadır. Proje ortak gideri ödenmeden inşaat ruhsatı, yapılan binalara yapı kullanma izni verilemez; su, doğalgaz ve elektrik bağlanamaz. " </w:t>
      </w:r>
      <w:r w:rsidRPr="00FF6534">
        <w:rPr>
          <w:color w:val="000000"/>
          <w:sz w:val="22"/>
          <w:szCs w:val="22"/>
        </w:rPr>
        <w:t xml:space="preserve">hükmüne istinaden, Kanun metnindeki belirsizlikleri gidermek ve uygulamasına yönelik bir takım usul ve esaslar tayin etmek amacıyla farklı tarihlerde alınan meclis kararlarımıza, mahkemelerce verilen iptal kararları nedeniyle kanun gereği tahsil edilmesi gereken bedeller tahsil edilemediğinden, 09.12.2019 tarih, E.103209 sayılı yazımızla Çevre ve Şehircilik Bakanlığı'ndan söz konusu kanun metninin uygulamasına esas görüş istenildiği belirtilerek konuya ilişkin Bakanlık görüşü tarafımıza iletilinceye kadar, vatandaşların mağduriyetinin önüne geçilebilmesi adına, ilgililerinden; </w:t>
      </w:r>
      <w:proofErr w:type="gramStart"/>
      <w:r w:rsidRPr="00FF6534">
        <w:rPr>
          <w:color w:val="000000"/>
          <w:sz w:val="22"/>
          <w:szCs w:val="22"/>
        </w:rPr>
        <w:t>rekreasyon</w:t>
      </w:r>
      <w:proofErr w:type="gramEnd"/>
      <w:r w:rsidRPr="00FF6534">
        <w:rPr>
          <w:color w:val="000000"/>
          <w:sz w:val="22"/>
          <w:szCs w:val="22"/>
        </w:rPr>
        <w:t xml:space="preserve"> katılım bedeline ilişkin uygulama esaslarının belirlendiği tarihi müteakip bir ay içerisinde, hesaplanan bedeli ödeyeceğine dair noter onaylı taahhütname alınması halinde ruhsat ve iskan işlemlerinin yürütülebilmesi hususunda bir karar alınmak üzere konu Belediye Meclisine iletilmiş olup, Yazı İşleri ve Kararlar Dairesi Başkanlığının 15/01/2020 tarihli ve 69403663 yazı eki 39 Sayılı Belediye Meclis Kararıyla Hukuk Müşavirliğinden görüş alınmak üzere İmar ve Şehircilik Dairesi Başkanlığına iade edilmiştir.</w:t>
      </w:r>
    </w:p>
    <w:p w:rsidR="00FF6534" w:rsidRPr="00FF6534" w:rsidRDefault="00FF6534" w:rsidP="00FF6534">
      <w:pPr>
        <w:ind w:firstLine="708"/>
        <w:jc w:val="both"/>
        <w:rPr>
          <w:color w:val="000000"/>
          <w:sz w:val="22"/>
          <w:szCs w:val="22"/>
        </w:rPr>
      </w:pPr>
      <w:proofErr w:type="gramStart"/>
      <w:r w:rsidRPr="00FF6534">
        <w:rPr>
          <w:color w:val="000000"/>
          <w:sz w:val="22"/>
          <w:szCs w:val="22"/>
        </w:rPr>
        <w:t>22/01/2020</w:t>
      </w:r>
      <w:proofErr w:type="gramEnd"/>
      <w:r w:rsidRPr="00FF6534">
        <w:rPr>
          <w:color w:val="000000"/>
          <w:sz w:val="22"/>
          <w:szCs w:val="22"/>
        </w:rPr>
        <w:t xml:space="preserve"> tarihli ve 19954477-754-E.9608 sayılı yazı ile konunun Hukuk Müşavirliğine aktarıldığı ve gelen cevabi Hukuk Müşavirliğinin 05/02/2020 tarihli ve 24874277-640-E. 15503 sayılı görüş yazısı ile özetle; noter onaylı taahhütname alınması işlemlerinin İdareye maddi yük getireceği, verilen taahhütler sonucunda tahsilat işlemlerinin gerçekleştirilememesi halinde ise kamu zararı doğabileceği, bu sebeple uygulamaya dair Bakanlık görüşün beklenmesinin İdaremiz menfaatlerine uygun olacağı hususlarının değerlendirildiği/mütalaa edildiği belirtilmektedir.</w:t>
      </w:r>
    </w:p>
    <w:p w:rsidR="00FF6534" w:rsidRPr="00FF6534" w:rsidRDefault="00FF6534" w:rsidP="00FF6534">
      <w:pPr>
        <w:jc w:val="both"/>
        <w:rPr>
          <w:color w:val="000000"/>
          <w:sz w:val="22"/>
          <w:szCs w:val="22"/>
        </w:rPr>
      </w:pPr>
      <w:r w:rsidRPr="00FF6534">
        <w:rPr>
          <w:color w:val="000000"/>
          <w:sz w:val="22"/>
          <w:szCs w:val="22"/>
        </w:rPr>
        <w:tab/>
        <w:t xml:space="preserve">Hukuk Müşavirliği'nin görüş yazısında belirtilen"... </w:t>
      </w:r>
      <w:proofErr w:type="gramStart"/>
      <w:r w:rsidRPr="00FF6534">
        <w:rPr>
          <w:iCs/>
          <w:color w:val="000000"/>
          <w:sz w:val="22"/>
          <w:szCs w:val="22"/>
        </w:rPr>
        <w:t>noter</w:t>
      </w:r>
      <w:proofErr w:type="gramEnd"/>
      <w:r w:rsidRPr="00FF6534">
        <w:rPr>
          <w:iCs/>
          <w:color w:val="000000"/>
          <w:sz w:val="22"/>
          <w:szCs w:val="22"/>
        </w:rPr>
        <w:t xml:space="preserve"> onaylı taahhütname alınması işlemlerinin İdareye maddi yük getireceği, verilen taahhütler sonucunda tahsilat işlemlerinin gerçekleştirilememesi halinde ise kamu zararı doğabileceği... " </w:t>
      </w:r>
      <w:r w:rsidRPr="00FF6534">
        <w:rPr>
          <w:color w:val="000000"/>
          <w:sz w:val="22"/>
          <w:szCs w:val="22"/>
        </w:rPr>
        <w:t xml:space="preserve">hakkındaki tereddütlerin giderilebilmesi adına, Kanun metninin uygulamasına esas olmak üzere, Çevre ve Şehircilik Bakanlığından görüş istendiği 09.12.2019 tarih, E.103209 sayılı yazıya cevap gelinceye kadar, Çevre Koruma ve Kontrol Dairesi Başkanlığınca belirlenecek bedel üzerinden teminat mektubu alınmak suretiyle, ruhsat ve </w:t>
      </w:r>
      <w:proofErr w:type="gramStart"/>
      <w:r w:rsidRPr="00FF6534">
        <w:rPr>
          <w:color w:val="000000"/>
          <w:sz w:val="22"/>
          <w:szCs w:val="22"/>
        </w:rPr>
        <w:t>iskan</w:t>
      </w:r>
      <w:proofErr w:type="gramEnd"/>
      <w:r w:rsidRPr="00FF6534">
        <w:rPr>
          <w:color w:val="000000"/>
          <w:sz w:val="22"/>
          <w:szCs w:val="22"/>
        </w:rPr>
        <w:t xml:space="preserve"> işlemlerinin yürütülebilmesi konusunun İmar ve Şehircilik Dairesi Başkanlığına iadesi komisyonumuzca oybirliğiyle uygun görülmüştür.</w:t>
      </w:r>
    </w:p>
    <w:p w:rsidR="00FF6534" w:rsidRPr="00FF6534" w:rsidRDefault="00FF6534" w:rsidP="00FF6534">
      <w:pPr>
        <w:jc w:val="both"/>
        <w:rPr>
          <w:sz w:val="22"/>
          <w:szCs w:val="22"/>
        </w:rPr>
      </w:pPr>
    </w:p>
    <w:p w:rsidR="00FF6534" w:rsidRPr="00FF6534" w:rsidRDefault="00FF6534" w:rsidP="00FF6534">
      <w:pPr>
        <w:pStyle w:val="ListeParagraf"/>
        <w:tabs>
          <w:tab w:val="left" w:pos="0"/>
        </w:tabs>
        <w:contextualSpacing/>
        <w:jc w:val="both"/>
        <w:rPr>
          <w:sz w:val="22"/>
          <w:szCs w:val="22"/>
        </w:rPr>
      </w:pPr>
      <w:r w:rsidRPr="00FF6534">
        <w:rPr>
          <w:sz w:val="22"/>
          <w:szCs w:val="22"/>
        </w:rPr>
        <w:t xml:space="preserve">          Raporumuz Büyükşehir Belediye Meclisinin onayına arz olunur.</w:t>
      </w:r>
    </w:p>
    <w:p w:rsidR="00FF6534" w:rsidRDefault="00FF6534" w:rsidP="00FF6534">
      <w:pPr>
        <w:pStyle w:val="ListeParagraf"/>
        <w:tabs>
          <w:tab w:val="left" w:pos="0"/>
        </w:tabs>
        <w:jc w:val="both"/>
        <w:rPr>
          <w:color w:val="000000"/>
        </w:rPr>
      </w:pPr>
    </w:p>
    <w:p w:rsidR="00FF6534" w:rsidRDefault="00FF6534" w:rsidP="00FF6534">
      <w:pPr>
        <w:jc w:val="both"/>
      </w:pPr>
      <w:r>
        <w:t xml:space="preserve">            Mehmet Emin AYAZ                               Gökhan ARICI</w:t>
      </w:r>
      <w:r>
        <w:tab/>
      </w:r>
      <w:r>
        <w:tab/>
        <w:t xml:space="preserve">     Kerem ERDEM</w:t>
      </w:r>
    </w:p>
    <w:p w:rsidR="00FF6534" w:rsidRDefault="00FF6534" w:rsidP="00FF6534">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FF6534" w:rsidRDefault="00FF6534" w:rsidP="00FF6534">
      <w:pPr>
        <w:jc w:val="both"/>
      </w:pPr>
    </w:p>
    <w:p w:rsidR="00FF6534" w:rsidRDefault="00FF6534" w:rsidP="00FF6534">
      <w:pPr>
        <w:jc w:val="both"/>
      </w:pPr>
    </w:p>
    <w:p w:rsidR="00FF6534" w:rsidRDefault="00FF6534" w:rsidP="00FF653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F6534" w:rsidRDefault="00FF6534" w:rsidP="00FF6534">
      <w:pPr>
        <w:ind w:firstLine="708"/>
        <w:jc w:val="both"/>
      </w:pPr>
      <w:r>
        <w:t>Üye</w:t>
      </w:r>
      <w:r>
        <w:tab/>
      </w:r>
      <w:r>
        <w:tab/>
      </w:r>
      <w:r>
        <w:tab/>
      </w:r>
      <w:r>
        <w:tab/>
      </w:r>
      <w:r>
        <w:tab/>
      </w:r>
      <w:r>
        <w:tab/>
        <w:t>Üye</w:t>
      </w:r>
      <w:r>
        <w:tab/>
      </w:r>
      <w:r>
        <w:tab/>
      </w:r>
      <w:r>
        <w:tab/>
      </w:r>
      <w:r>
        <w:tab/>
        <w:t>Üye</w:t>
      </w:r>
    </w:p>
    <w:p w:rsidR="00FF6534" w:rsidRDefault="00FF6534" w:rsidP="00FF6534">
      <w:pPr>
        <w:jc w:val="both"/>
      </w:pPr>
    </w:p>
    <w:p w:rsidR="00FF6534" w:rsidRDefault="00FF6534" w:rsidP="00FF6534">
      <w:pPr>
        <w:jc w:val="both"/>
      </w:pPr>
    </w:p>
    <w:p w:rsidR="00FF6534" w:rsidRDefault="00FF6534" w:rsidP="00FF6534">
      <w:pPr>
        <w:jc w:val="both"/>
      </w:pPr>
      <w:r>
        <w:t>Gürkan DEMİRKESEN</w:t>
      </w:r>
      <w:r>
        <w:tab/>
      </w:r>
      <w:r>
        <w:tab/>
        <w:t xml:space="preserve">           </w:t>
      </w:r>
      <w:proofErr w:type="spellStart"/>
      <w:r>
        <w:t>Müslüm</w:t>
      </w:r>
      <w:proofErr w:type="spellEnd"/>
      <w:r>
        <w:t xml:space="preserve"> TEKİN</w:t>
      </w:r>
      <w:r>
        <w:tab/>
        <w:t xml:space="preserve">             Fikret KARADAVUT</w:t>
      </w:r>
    </w:p>
    <w:p w:rsidR="00FF6534" w:rsidRDefault="00FF6534" w:rsidP="00FF6534">
      <w:pPr>
        <w:jc w:val="both"/>
      </w:pPr>
      <w:r>
        <w:tab/>
        <w:t xml:space="preserve"> Üye</w:t>
      </w:r>
      <w:r>
        <w:tab/>
      </w:r>
      <w:r>
        <w:tab/>
      </w:r>
      <w:r>
        <w:tab/>
      </w:r>
      <w:r>
        <w:tab/>
      </w:r>
      <w:r>
        <w:tab/>
      </w:r>
      <w:r>
        <w:tab/>
        <w:t>Üye</w:t>
      </w:r>
      <w:r>
        <w:tab/>
      </w:r>
      <w:r>
        <w:tab/>
      </w:r>
      <w:r>
        <w:tab/>
      </w:r>
      <w:r>
        <w:tab/>
        <w:t>Üye</w:t>
      </w:r>
      <w:r>
        <w:tab/>
      </w:r>
    </w:p>
    <w:p w:rsidR="00FF6534" w:rsidRDefault="00FF6534" w:rsidP="00FF6534">
      <w:pPr>
        <w:pStyle w:val="ListeParagraf"/>
        <w:tabs>
          <w:tab w:val="left" w:pos="0"/>
          <w:tab w:val="left" w:pos="709"/>
        </w:tabs>
        <w:jc w:val="both"/>
      </w:pPr>
    </w:p>
    <w:p w:rsidR="00FF6534" w:rsidRDefault="00FF6534" w:rsidP="00416516">
      <w:pPr>
        <w:ind w:left="20" w:right="20" w:firstLine="688"/>
        <w:jc w:val="both"/>
      </w:pPr>
    </w:p>
    <w:sectPr w:rsidR="00FF6534"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F13" w:rsidRDefault="008B4F13" w:rsidP="007A5AB5">
      <w:r>
        <w:separator/>
      </w:r>
    </w:p>
  </w:endnote>
  <w:endnote w:type="continuationSeparator" w:id="0">
    <w:p w:rsidR="008B4F13" w:rsidRDefault="008B4F13"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F13" w:rsidRDefault="008B4F13" w:rsidP="007A5AB5">
      <w:r>
        <w:separator/>
      </w:r>
    </w:p>
  </w:footnote>
  <w:footnote w:type="continuationSeparator" w:id="0">
    <w:p w:rsidR="008B4F13" w:rsidRDefault="008B4F13"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58AE"/>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534"/>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85650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88DF-98BC-4C06-AE72-39FF66B2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847</Words>
  <Characters>6635</Characters>
  <Application>Microsoft Office Word</Application>
  <DocSecurity>0</DocSecurity>
  <Lines>55</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2020-03-12T06:41:00Z</cp:lastPrinted>
  <dcterms:created xsi:type="dcterms:W3CDTF">2020-03-12T06:43:00Z</dcterms:created>
  <dcterms:modified xsi:type="dcterms:W3CDTF">2020-03-19T06:51:00Z</dcterms:modified>
</cp:coreProperties>
</file>