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7035BA" w:rsidRDefault="002856BD" w:rsidP="00B23CF5">
      <w:pPr>
        <w:ind w:right="-1"/>
        <w:jc w:val="both"/>
      </w:pPr>
      <w:r w:rsidRPr="004C2D3A">
        <w:t>Karar No:</w:t>
      </w:r>
      <w:r w:rsidR="001C62FC" w:rsidRPr="004C2D3A">
        <w:t xml:space="preserve"> </w:t>
      </w:r>
      <w:r w:rsidR="002864AA" w:rsidRPr="004C2D3A">
        <w:t>1</w:t>
      </w:r>
      <w:r w:rsidR="009A25A4">
        <w:t>499</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9A25A4" w:rsidP="009A25A4">
      <w:pPr>
        <w:tabs>
          <w:tab w:val="left" w:pos="8789"/>
          <w:tab w:val="left" w:pos="8931"/>
        </w:tabs>
        <w:ind w:firstLine="708"/>
        <w:jc w:val="both"/>
      </w:pPr>
      <w:r>
        <w:t xml:space="preserve">Çankaya İlçesi </w:t>
      </w:r>
      <w:proofErr w:type="spellStart"/>
      <w:r>
        <w:t>Alacaatlı</w:t>
      </w:r>
      <w:proofErr w:type="spellEnd"/>
      <w:r>
        <w:t xml:space="preserve"> Mahallesi 336 ada 2 parselde 1/5000 ölçekli nazım imar plan değişikliğine</w:t>
      </w:r>
      <w:r w:rsidR="003950FB">
        <w:t xml:space="preserve"> </w:t>
      </w:r>
      <w:r w:rsidR="00F469D1" w:rsidRPr="004C2D3A">
        <w:t xml:space="preserve">ilişkin İmar ve Bayındırlık Komisyonunun </w:t>
      </w:r>
      <w:r w:rsidR="00E714AB">
        <w:t>12</w:t>
      </w:r>
      <w:r w:rsidR="00F469D1" w:rsidRPr="004C2D3A">
        <w:t xml:space="preserve">.07.2021 gün ve </w:t>
      </w:r>
      <w:r w:rsidR="00E714AB">
        <w:t>29</w:t>
      </w:r>
      <w:r>
        <w:t>9</w:t>
      </w:r>
      <w:r w:rsidR="00F469D1" w:rsidRPr="004C2D3A">
        <w:t xml:space="preserve"> sayılı raporu Büyükşehir Belediye Meclisimizin 10.08.2021 tarihli toplantısında okundu.</w:t>
      </w:r>
    </w:p>
    <w:p w:rsidR="00F469D1" w:rsidRPr="004C2D3A" w:rsidRDefault="00F469D1" w:rsidP="009A25A4">
      <w:pPr>
        <w:tabs>
          <w:tab w:val="left" w:pos="8789"/>
          <w:tab w:val="left" w:pos="8931"/>
        </w:tabs>
        <w:ind w:firstLine="708"/>
        <w:jc w:val="both"/>
      </w:pPr>
    </w:p>
    <w:p w:rsidR="009A25A4" w:rsidRDefault="00F469D1" w:rsidP="009A25A4">
      <w:pPr>
        <w:ind w:firstLine="708"/>
        <w:jc w:val="both"/>
      </w:pPr>
      <w:proofErr w:type="gramStart"/>
      <w:r w:rsidRPr="004C2D3A">
        <w:t>Konu üzerinde yapılan görüşmelerden sonra;</w:t>
      </w:r>
      <w:r w:rsidR="006A7725">
        <w:t xml:space="preserve"> </w:t>
      </w:r>
      <w:r w:rsidR="009A25A4" w:rsidRPr="00AA7263">
        <w:t xml:space="preserve">Uludağ Turizm Yatırım İşletmecilik 25.02.2021 tarihli ve 28977 kurum sayılı dilekçede, Ankara İli Çankaya İlçesi </w:t>
      </w:r>
      <w:proofErr w:type="spellStart"/>
      <w:r w:rsidR="009A25A4" w:rsidRPr="00AA7263">
        <w:t>Alacaatlı</w:t>
      </w:r>
      <w:proofErr w:type="spellEnd"/>
      <w:r w:rsidR="009A25A4" w:rsidRPr="00AA7263">
        <w:t xml:space="preserve"> Mahallesi 336 ada 2 parselde, 'PTT ile parsel maliki arasındaki yasal sürecin sonunda mevcut planın uygulama kabiliyetinin kalmadığından bahisle, parselin kuzeyindeki ticaret alanlarıyla bütünlük oluşturması açısından, kullanım kararının Ticaret olarak değiştirilmesine' ilişkin 1/5000 ölçekli Nazım imar Plan Değişikliği tekl</w:t>
      </w:r>
      <w:r w:rsidR="009A25A4">
        <w:t>ifinin onayı talep edildiği,</w:t>
      </w:r>
      <w:proofErr w:type="gramEnd"/>
    </w:p>
    <w:p w:rsidR="009A25A4" w:rsidRPr="00AA7263" w:rsidRDefault="009A25A4" w:rsidP="009A25A4">
      <w:pPr>
        <w:ind w:firstLine="708"/>
        <w:jc w:val="both"/>
      </w:pPr>
    </w:p>
    <w:p w:rsidR="009A25A4" w:rsidRDefault="009A25A4" w:rsidP="009A25A4">
      <w:pPr>
        <w:ind w:firstLine="708"/>
        <w:jc w:val="both"/>
      </w:pPr>
      <w:r w:rsidRPr="00AA7263">
        <w:t>Yapılan incelemede,</w:t>
      </w:r>
    </w:p>
    <w:p w:rsidR="009A25A4" w:rsidRPr="00AA7263" w:rsidRDefault="009A25A4" w:rsidP="009A25A4">
      <w:pPr>
        <w:ind w:firstLine="708"/>
        <w:jc w:val="both"/>
      </w:pPr>
    </w:p>
    <w:p w:rsidR="009A25A4" w:rsidRPr="00AA7263" w:rsidRDefault="009A25A4" w:rsidP="009A25A4">
      <w:pPr>
        <w:ind w:firstLine="708"/>
        <w:jc w:val="both"/>
      </w:pPr>
      <w:r w:rsidRPr="00AA7263">
        <w:t>Uludağ Turistik Yatırım Gıda A.Ş. adına kayıtlı, 1259 m</w:t>
      </w:r>
      <w:r w:rsidRPr="00AA7263">
        <w:rPr>
          <w:vertAlign w:val="superscript"/>
        </w:rPr>
        <w:t>2</w:t>
      </w:r>
      <w:r w:rsidRPr="00AA7263">
        <w:t xml:space="preserve"> alana sahip taşınmazın;</w:t>
      </w:r>
    </w:p>
    <w:p w:rsidR="009A25A4" w:rsidRDefault="009A25A4" w:rsidP="009A25A4">
      <w:pPr>
        <w:ind w:firstLine="708"/>
        <w:jc w:val="both"/>
      </w:pPr>
      <w:r w:rsidRPr="00AA7263">
        <w:t xml:space="preserve">Büyükşehir Belediye Meclisinin </w:t>
      </w:r>
      <w:proofErr w:type="gramStart"/>
      <w:r w:rsidRPr="00AA7263">
        <w:t>12/08/2004</w:t>
      </w:r>
      <w:proofErr w:type="gramEnd"/>
      <w:r w:rsidRPr="00AA7263">
        <w:t xml:space="preserve"> gün ve 523 sayılı kararı ile onaylanan 1/5000 ölçekli Güneybatı Ankara Otoyol İçi Kentsel Gelişme Bölgesi II Eskişehir Yolu Güneyi </w:t>
      </w:r>
      <w:proofErr w:type="spellStart"/>
      <w:r w:rsidRPr="00AA7263">
        <w:t>Alacaatlı</w:t>
      </w:r>
      <w:proofErr w:type="spellEnd"/>
      <w:r w:rsidRPr="00AA7263">
        <w:t>-Dodurga Köyleri ve Çevresi Nazım İmar Planında 'Resmi Kurum' alanında,</w:t>
      </w:r>
    </w:p>
    <w:p w:rsidR="009A25A4" w:rsidRPr="00AA7263" w:rsidRDefault="009A25A4" w:rsidP="009A25A4">
      <w:pPr>
        <w:ind w:firstLine="708"/>
        <w:jc w:val="both"/>
      </w:pPr>
    </w:p>
    <w:p w:rsidR="009A25A4" w:rsidRDefault="009A25A4" w:rsidP="009A25A4">
      <w:pPr>
        <w:ind w:firstLine="708"/>
        <w:jc w:val="both"/>
      </w:pPr>
      <w:r w:rsidRPr="00AA7263">
        <w:t xml:space="preserve">Plan notlarında yapılan değişikliği içeren, Yenimahalle Belediye Meclisinin 07/08/2006 gün ve 391 sayılı kararı ile uygun görülüp, Ankara Büyükşehir Belediye Meclisinin 30.11.2006 gün ve 2963 sayılı kararı ile </w:t>
      </w:r>
      <w:proofErr w:type="spellStart"/>
      <w:r w:rsidRPr="00AA7263">
        <w:t>tadilen</w:t>
      </w:r>
      <w:proofErr w:type="spellEnd"/>
      <w:r w:rsidRPr="00AA7263">
        <w:t xml:space="preserve"> onaylanan 1/1000 ölçekli Uygulama İmar Planında 'PTT' alanında kaldığı, inşaat Emsali E:0.60, </w:t>
      </w:r>
      <w:proofErr w:type="spellStart"/>
      <w:proofErr w:type="gramStart"/>
      <w:r w:rsidRPr="00AA7263">
        <w:t>Hmax</w:t>
      </w:r>
      <w:proofErr w:type="spellEnd"/>
      <w:r w:rsidRPr="00AA7263">
        <w:t>:Serbest</w:t>
      </w:r>
      <w:proofErr w:type="gramEnd"/>
      <w:r w:rsidRPr="00AA7263">
        <w:t>, şeklinde yapılaşma koşullarının olduğu,</w:t>
      </w:r>
    </w:p>
    <w:p w:rsidR="009A25A4" w:rsidRPr="00AA7263" w:rsidRDefault="009A25A4" w:rsidP="009A25A4">
      <w:pPr>
        <w:ind w:firstLine="708"/>
        <w:jc w:val="both"/>
      </w:pPr>
    </w:p>
    <w:p w:rsidR="009A25A4" w:rsidRDefault="009A25A4" w:rsidP="009A25A4">
      <w:pPr>
        <w:ind w:firstLine="708"/>
        <w:jc w:val="both"/>
      </w:pPr>
      <w:r w:rsidRPr="00AA7263">
        <w:t>Plan teklifinde, PTT A.Ş. ile mülk sahibi arasında, kamulaştırma konusunda anlaşma sağlanamadığı, tapuya Kamulaştırma Şerhi düşüldüğü ve mahkeme süreci başladığı, söz konusu süreçte;</w:t>
      </w:r>
    </w:p>
    <w:p w:rsidR="009A25A4" w:rsidRPr="00AA7263" w:rsidRDefault="009A25A4" w:rsidP="009A25A4">
      <w:pPr>
        <w:ind w:firstLine="708"/>
        <w:jc w:val="both"/>
      </w:pPr>
    </w:p>
    <w:p w:rsidR="009A25A4" w:rsidRDefault="009A25A4" w:rsidP="009A25A4">
      <w:pPr>
        <w:ind w:firstLine="708"/>
        <w:jc w:val="both"/>
      </w:pPr>
      <w:proofErr w:type="gramStart"/>
      <w:r w:rsidRPr="00AA7263">
        <w:t xml:space="preserve">'Ankara 7.İdare Mahkemesi; 2016/1422 E.2017/375 K. </w:t>
      </w:r>
      <w:r>
        <w:t>s</w:t>
      </w:r>
      <w:r w:rsidRPr="00AA7263">
        <w:t xml:space="preserve">ayılı ve 31.10.2017 tarihli kararında; "Uyuşmazlıkta, 6475 sayılı </w:t>
      </w:r>
      <w:r>
        <w:t>K</w:t>
      </w:r>
      <w:r w:rsidRPr="00AA7263">
        <w:t>anunla verilmiş görevleri yerine getirmek üzere kamu sermayesiyle kuruluş ve tescili dışında Türk Ticaret Kanunu ve özel hukuk hükümlerine tabi olan davalı PTT A.Ş.'</w:t>
      </w:r>
      <w:proofErr w:type="spellStart"/>
      <w:r w:rsidRPr="00AA7263">
        <w:t>nin</w:t>
      </w:r>
      <w:proofErr w:type="spellEnd"/>
      <w:r w:rsidRPr="00AA7263">
        <w:t xml:space="preserve"> mülkiyetine konu etmek üzere: yine özel hukuk hükümlerine tabi olarak kurulan özel tüzel kişisinin mülkiyetine, malik olarak rızası olmaksızın, kamu tüzel kişisi niteliği taşımayan ve kaynağı Anayasada yer almayan adeta kamu tüzel kişisine ait münhasır yetki kullanılmak suretiyle, özel hukuk kişisine ait mülkiyetin sona erdirilmesi için kamulaştırma yoluna başvurulmasına hukuken olanak bulunmamaktadır'' şeklinde dava konusu işlemin iptaline karar verildiği, PTT A.Ş.'</w:t>
      </w:r>
      <w:proofErr w:type="spellStart"/>
      <w:r w:rsidRPr="00AA7263">
        <w:t>nin</w:t>
      </w:r>
      <w:proofErr w:type="spellEnd"/>
      <w:r w:rsidRPr="00AA7263">
        <w:t xml:space="preserve"> söz konusu karar ile ilgili olarak istinaf mahkemesine başvuruda bulunduğu, Ankara Bölge İdare Mahkemesi 5. İdari Dava Dairesinin 2018/199 E. 2018/453 K. </w:t>
      </w:r>
      <w:r>
        <w:t>s</w:t>
      </w:r>
      <w:r w:rsidRPr="00AA7263">
        <w:t>ayılı ve 29.03.2018 tarihli kararı ile istinat başvurusunun reddine karar verdiği, PTT A.Ş.'</w:t>
      </w:r>
      <w:proofErr w:type="spellStart"/>
      <w:r w:rsidRPr="00AA7263">
        <w:t>nin</w:t>
      </w:r>
      <w:proofErr w:type="spellEnd"/>
      <w:r w:rsidRPr="00AA7263">
        <w:t xml:space="preserve"> bu karara karşı temyiz talebinde bulunduğu, Danıştay 6. Dairesinin 2018/6171 E. 2018/7856 K. </w:t>
      </w:r>
      <w:r>
        <w:t>s</w:t>
      </w:r>
      <w:r w:rsidRPr="00AA7263">
        <w:t>ayılı ve 16.10.2018 tarihli kararı ile temyiz talebinin kesin olarak reddedildiği'</w:t>
      </w:r>
      <w:proofErr w:type="gramEnd"/>
    </w:p>
    <w:p w:rsidR="009A25A4" w:rsidRPr="00AA7263" w:rsidRDefault="009A25A4" w:rsidP="009A25A4">
      <w:pPr>
        <w:ind w:firstLine="708"/>
        <w:jc w:val="both"/>
      </w:pPr>
    </w:p>
    <w:p w:rsidR="009A25A4" w:rsidRDefault="009A25A4" w:rsidP="009A25A4">
      <w:pPr>
        <w:ind w:firstLine="708"/>
        <w:jc w:val="both"/>
      </w:pPr>
      <w:r w:rsidRPr="00AA7263">
        <w:t>Şeklinde yargı kararla</w:t>
      </w:r>
      <w:r>
        <w:t>rı</w:t>
      </w:r>
      <w:r w:rsidRPr="00AA7263">
        <w:t xml:space="preserve"> bulunduğu,</w:t>
      </w:r>
    </w:p>
    <w:p w:rsidR="009A25A4" w:rsidRPr="00AA7263" w:rsidRDefault="009A25A4" w:rsidP="009A25A4">
      <w:pPr>
        <w:ind w:firstLine="708"/>
        <w:jc w:val="both"/>
      </w:pPr>
    </w:p>
    <w:p w:rsidR="009A25A4" w:rsidRDefault="009A25A4" w:rsidP="009A25A4">
      <w:pPr>
        <w:ind w:firstLine="708"/>
        <w:jc w:val="both"/>
      </w:pPr>
    </w:p>
    <w:tbl>
      <w:tblPr>
        <w:tblW w:w="0" w:type="auto"/>
        <w:tblLook w:val="04A0"/>
      </w:tblPr>
      <w:tblGrid>
        <w:gridCol w:w="3510"/>
      </w:tblGrid>
      <w:tr w:rsidR="009A25A4" w:rsidRPr="004C2D3A" w:rsidTr="00FC0543">
        <w:trPr>
          <w:trHeight w:val="1008"/>
        </w:trPr>
        <w:tc>
          <w:tcPr>
            <w:tcW w:w="3510" w:type="dxa"/>
          </w:tcPr>
          <w:p w:rsidR="009A25A4" w:rsidRPr="004C2D3A" w:rsidRDefault="009A25A4" w:rsidP="00FC0543">
            <w:pPr>
              <w:jc w:val="center"/>
            </w:pPr>
            <w:r w:rsidRPr="004C2D3A">
              <w:lastRenderedPageBreak/>
              <w:t>T.C.</w:t>
            </w:r>
          </w:p>
          <w:p w:rsidR="009A25A4" w:rsidRPr="004C2D3A" w:rsidRDefault="009A25A4" w:rsidP="00FC0543">
            <w:pPr>
              <w:jc w:val="center"/>
            </w:pPr>
            <w:r w:rsidRPr="004C2D3A">
              <w:t>ANKARA BÜYÜKŞEHİR</w:t>
            </w:r>
          </w:p>
          <w:p w:rsidR="009A25A4" w:rsidRPr="004C2D3A" w:rsidRDefault="009A25A4" w:rsidP="00FC0543">
            <w:pPr>
              <w:jc w:val="center"/>
            </w:pPr>
            <w:r w:rsidRPr="004C2D3A">
              <w:t>BELEDİYE MECLİSİ</w:t>
            </w:r>
          </w:p>
        </w:tc>
      </w:tr>
    </w:tbl>
    <w:p w:rsidR="009A25A4" w:rsidRPr="004C2D3A" w:rsidRDefault="009A25A4" w:rsidP="009A25A4">
      <w:pPr>
        <w:tabs>
          <w:tab w:val="left" w:pos="1935"/>
        </w:tabs>
        <w:jc w:val="both"/>
      </w:pPr>
    </w:p>
    <w:p w:rsidR="009A25A4" w:rsidRDefault="009A25A4" w:rsidP="009A25A4">
      <w:pPr>
        <w:ind w:right="-1"/>
        <w:jc w:val="both"/>
      </w:pPr>
      <w:r w:rsidRPr="004C2D3A">
        <w:t>Karar No: 1</w:t>
      </w:r>
      <w:r>
        <w:t>499</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9A25A4" w:rsidRDefault="009A25A4" w:rsidP="009A25A4">
      <w:pPr>
        <w:jc w:val="center"/>
      </w:pPr>
    </w:p>
    <w:p w:rsidR="009A25A4" w:rsidRDefault="009A25A4" w:rsidP="009A25A4">
      <w:pPr>
        <w:jc w:val="center"/>
      </w:pPr>
      <w:r>
        <w:t>-2-</w:t>
      </w:r>
    </w:p>
    <w:p w:rsidR="009A25A4" w:rsidRDefault="009A25A4" w:rsidP="009A25A4">
      <w:pPr>
        <w:jc w:val="center"/>
      </w:pPr>
    </w:p>
    <w:p w:rsidR="009A25A4" w:rsidRDefault="009A25A4" w:rsidP="009A25A4">
      <w:pPr>
        <w:ind w:firstLine="708"/>
        <w:jc w:val="both"/>
      </w:pPr>
    </w:p>
    <w:p w:rsidR="009A25A4" w:rsidRDefault="009A25A4" w:rsidP="009A25A4">
      <w:pPr>
        <w:ind w:firstLine="708"/>
        <w:jc w:val="center"/>
      </w:pPr>
    </w:p>
    <w:p w:rsidR="009A25A4" w:rsidRDefault="009A25A4" w:rsidP="009A25A4">
      <w:pPr>
        <w:ind w:firstLine="708"/>
        <w:jc w:val="both"/>
      </w:pPr>
      <w:r w:rsidRPr="00AA7263">
        <w:t xml:space="preserve">Bu kararlara bağlı </w:t>
      </w:r>
      <w:r>
        <w:t>olarak, “</w:t>
      </w:r>
      <w:r w:rsidRPr="00AA7263">
        <w:t>taşınmaza ait plan kararının uygulama kabiliyetinin kalmadığı, 1/5000 ölçekli Nazım İmar Planının değiştirilm</w:t>
      </w:r>
      <w:r>
        <w:t xml:space="preserve">esi ihtiyacının ortaya </w:t>
      </w:r>
      <w:proofErr w:type="spellStart"/>
      <w:r>
        <w:t>çıktığı”n</w:t>
      </w:r>
      <w:r w:rsidRPr="00AA7263">
        <w:t>dan</w:t>
      </w:r>
      <w:proofErr w:type="spellEnd"/>
      <w:r w:rsidRPr="00AA7263">
        <w:t xml:space="preserve"> bahisle, 1/5000 ölçekli Nazım İmar Plan </w:t>
      </w:r>
      <w:r>
        <w:t>t</w:t>
      </w:r>
      <w:r w:rsidRPr="00AA7263">
        <w:t>eklifi hazırlandığı,</w:t>
      </w:r>
    </w:p>
    <w:p w:rsidR="009A25A4" w:rsidRPr="00AA7263" w:rsidRDefault="009A25A4" w:rsidP="009A25A4">
      <w:pPr>
        <w:ind w:firstLine="708"/>
        <w:jc w:val="both"/>
      </w:pPr>
    </w:p>
    <w:p w:rsidR="009A25A4" w:rsidRDefault="009A25A4" w:rsidP="009A25A4">
      <w:pPr>
        <w:ind w:firstLine="708"/>
        <w:jc w:val="both"/>
      </w:pPr>
      <w:r w:rsidRPr="00AA7263">
        <w:t>Söz konusu olanda:</w:t>
      </w:r>
    </w:p>
    <w:p w:rsidR="009A25A4" w:rsidRPr="00AA7263" w:rsidRDefault="009A25A4" w:rsidP="009A25A4">
      <w:pPr>
        <w:ind w:firstLine="708"/>
        <w:jc w:val="both"/>
      </w:pPr>
      <w:r w:rsidRPr="00AA7263">
        <w:t>'Resmi Kurum Alanları, Mekânsal Planlar Ya</w:t>
      </w:r>
      <w:r>
        <w:t>p</w:t>
      </w:r>
      <w:r w:rsidRPr="00AA7263">
        <w:t>ım Yönetmeliğine göre Sos</w:t>
      </w:r>
      <w:r>
        <w:t>y</w:t>
      </w:r>
      <w:r w:rsidRPr="00AA7263">
        <w:t>al ve Teknik Alt</w:t>
      </w:r>
      <w:r>
        <w:t>y</w:t>
      </w:r>
      <w:r w:rsidRPr="00AA7263">
        <w:t>a</w:t>
      </w:r>
      <w:r>
        <w:t>pı</w:t>
      </w:r>
      <w:r w:rsidRPr="00AA7263">
        <w:t xml:space="preserve"> Alanları ba</w:t>
      </w:r>
      <w:r>
        <w:t>ş</w:t>
      </w:r>
      <w:r w:rsidRPr="00AA7263">
        <w:t>lığı altında değerlendirilmediğinden dola</w:t>
      </w:r>
      <w:r>
        <w:t>y</w:t>
      </w:r>
      <w:r w:rsidRPr="00AA7263">
        <w:t>ı eşdeğer alan ayrılmasına ihti</w:t>
      </w:r>
      <w:r>
        <w:t>y</w:t>
      </w:r>
      <w:r w:rsidRPr="00AA7263">
        <w:t>a</w:t>
      </w:r>
      <w:r>
        <w:t>ç</w:t>
      </w:r>
      <w:r w:rsidRPr="00AA7263">
        <w:t xml:space="preserve"> duyulmamıştır. Plan değişikliği, ana olan kararları, sürekliliği, bütünlüğü, sos</w:t>
      </w:r>
      <w:r>
        <w:t>y</w:t>
      </w:r>
      <w:r w:rsidRPr="00AA7263">
        <w:t xml:space="preserve">al ve teknik altyapı dengesini bozmayacaktır. </w:t>
      </w:r>
      <w:proofErr w:type="gramStart"/>
      <w:r w:rsidRPr="00AA7263">
        <w:t>Planlama çalı</w:t>
      </w:r>
      <w:r>
        <w:t>ş</w:t>
      </w:r>
      <w:r w:rsidRPr="00AA7263">
        <w:t xml:space="preserve">ması ile birlikte ulaşım sisteminde herhangi bir değişikliğe gidilmemiş olup yapılaşma koşullarının alt ölçekli planlarda belirlenecektir." denilerek 336 ada 2 </w:t>
      </w:r>
      <w:proofErr w:type="spellStart"/>
      <w:r w:rsidRPr="00AA7263">
        <w:t>nolu</w:t>
      </w:r>
      <w:proofErr w:type="spellEnd"/>
      <w:r w:rsidRPr="00AA7263">
        <w:t xml:space="preserve"> taşınmaz </w:t>
      </w:r>
      <w:r w:rsidRPr="00AA7263">
        <w:rPr>
          <w:b/>
        </w:rPr>
        <w:t>Ticaret Alanı</w:t>
      </w:r>
      <w:r w:rsidRPr="00AA7263">
        <w:t xml:space="preserve"> olarak planlanmıştır, ayrıca 7221 sayılı </w:t>
      </w:r>
      <w:r>
        <w:t>K</w:t>
      </w:r>
      <w:r w:rsidRPr="00AA7263">
        <w:t xml:space="preserve">anun ve 31245 sayılı yönetmelik gereği, planın onaylanmasını müteakip, alt ölçek plan çalışmasında ortaya çıkabilecek değer artış payının ödeneceği taahhüt edilmiştir. </w:t>
      </w:r>
      <w:proofErr w:type="gramEnd"/>
      <w:r w:rsidRPr="00AA7263">
        <w:t>Plan notları kısmında;</w:t>
      </w:r>
    </w:p>
    <w:p w:rsidR="009A25A4" w:rsidRPr="00AA7263" w:rsidRDefault="009A25A4" w:rsidP="009A25A4">
      <w:pPr>
        <w:ind w:firstLine="708"/>
        <w:jc w:val="both"/>
      </w:pPr>
    </w:p>
    <w:p w:rsidR="009A25A4" w:rsidRPr="00AA7263" w:rsidRDefault="009A25A4" w:rsidP="009A25A4">
      <w:pPr>
        <w:ind w:firstLine="708"/>
        <w:jc w:val="both"/>
      </w:pPr>
      <w:r w:rsidRPr="00AA7263">
        <w:t>1-Bu planda belirtilmeyen hususlarda 1/5000 ölçekli Nazım İmar Planı hükümleri geçerlidir,</w:t>
      </w:r>
    </w:p>
    <w:p w:rsidR="009A25A4" w:rsidRDefault="009A25A4" w:rsidP="009A25A4">
      <w:pPr>
        <w:ind w:firstLine="708"/>
        <w:jc w:val="both"/>
      </w:pPr>
      <w:r w:rsidRPr="00AA7263">
        <w:t>Şekl</w:t>
      </w:r>
      <w:r>
        <w:t>inde 1 adet plan notu bulunduğu,</w:t>
      </w:r>
    </w:p>
    <w:p w:rsidR="009A25A4" w:rsidRPr="00AA7263" w:rsidRDefault="009A25A4" w:rsidP="009A25A4">
      <w:pPr>
        <w:ind w:firstLine="708"/>
        <w:jc w:val="both"/>
      </w:pPr>
    </w:p>
    <w:p w:rsidR="009A25A4" w:rsidRPr="00AA7263" w:rsidRDefault="009A25A4" w:rsidP="009A25A4">
      <w:pPr>
        <w:ind w:firstLine="708"/>
        <w:jc w:val="both"/>
      </w:pPr>
      <w:r w:rsidRPr="00AA7263">
        <w:t>Başkanlığımızca yapılan değerlendirmede;</w:t>
      </w:r>
    </w:p>
    <w:p w:rsidR="009A25A4" w:rsidRDefault="009A25A4" w:rsidP="009A25A4">
      <w:pPr>
        <w:ind w:firstLine="708"/>
        <w:jc w:val="both"/>
      </w:pPr>
      <w:r>
        <w:t>Adı geçen parselin, PTT’</w:t>
      </w:r>
      <w:r w:rsidRPr="00AA7263">
        <w:t>nin özel bir kuruma dönüşmesi nedeniyle kullanım değişikliği talep edildiği, taşınmazın bireysel ticari amaçla kullanılması yerine, özel bir sosyal veya kültürel tesis alanı olarak kullanılmasının daha sağlıklı olacağı,</w:t>
      </w:r>
    </w:p>
    <w:p w:rsidR="009A25A4" w:rsidRPr="00AA7263" w:rsidRDefault="009A25A4" w:rsidP="009A25A4">
      <w:pPr>
        <w:ind w:firstLine="708"/>
        <w:jc w:val="both"/>
      </w:pPr>
    </w:p>
    <w:p w:rsidR="009A25A4" w:rsidRDefault="009A25A4" w:rsidP="009A25A4">
      <w:pPr>
        <w:ind w:firstLine="708"/>
        <w:jc w:val="both"/>
      </w:pPr>
      <w:r w:rsidRPr="00AA7263">
        <w:t>Parseldeki mevcut yapılaşma koşullarının esas alınması yerine, teklif planda yapı yoğunluğuna ilişkin bir husus olmamasının önerilen 'ticaret' fonksiyonu da göz önüne alındığında, yakın çevredeki teknik altyapıyı olumsuz etkileyebileceği, plan bütünlüğün ve uygulanabilirliğinin olumsuz açıdan etkilenebileceği, yapı yoğunluğunun belirlenmesi gerektiği,</w:t>
      </w:r>
    </w:p>
    <w:p w:rsidR="009A25A4" w:rsidRPr="00AA7263" w:rsidRDefault="009A25A4" w:rsidP="009A25A4">
      <w:pPr>
        <w:ind w:firstLine="708"/>
        <w:jc w:val="both"/>
      </w:pPr>
    </w:p>
    <w:p w:rsidR="00466EE6" w:rsidRDefault="009A25A4" w:rsidP="006A7725">
      <w:pPr>
        <w:ind w:firstLine="708"/>
        <w:jc w:val="both"/>
      </w:pPr>
      <w:r w:rsidRPr="00AA7263">
        <w:t xml:space="preserve">Hususları </w:t>
      </w:r>
      <w:r>
        <w:t>tespit edilmiş olup</w:t>
      </w:r>
      <w:r w:rsidRPr="00AA7263">
        <w:t xml:space="preserve">, Çankaya </w:t>
      </w:r>
      <w:proofErr w:type="spellStart"/>
      <w:r w:rsidRPr="00AA7263">
        <w:t>Alacaatlı</w:t>
      </w:r>
      <w:proofErr w:type="spellEnd"/>
      <w:r w:rsidRPr="00AA7263">
        <w:t xml:space="preserve"> Mahallesi 336 ada 2 p</w:t>
      </w:r>
      <w:r>
        <w:t>arselde 1/5000 ölçekli Nazım İmar Planı değişikliği teklifinin “</w:t>
      </w:r>
      <w:proofErr w:type="spellStart"/>
      <w:r>
        <w:t>reddi”ne</w:t>
      </w:r>
      <w:proofErr w:type="spellEnd"/>
      <w:r>
        <w:t xml:space="preserve"> </w:t>
      </w:r>
      <w:r w:rsidR="00F469D1" w:rsidRPr="004C2D3A">
        <w:t>ilişkin İmar ve Bayındırlık Komisyonu Raporu oylanarak oybirliği ile kabul edildi.</w:t>
      </w:r>
    </w:p>
    <w:p w:rsidR="00487355" w:rsidRDefault="00487355" w:rsidP="00554D04">
      <w:pPr>
        <w:ind w:firstLine="708"/>
        <w:jc w:val="both"/>
      </w:pPr>
    </w:p>
    <w:p w:rsidR="00760920" w:rsidRDefault="00760920" w:rsidP="00554D04">
      <w:pPr>
        <w:ind w:firstLine="708"/>
        <w:jc w:val="both"/>
      </w:pPr>
    </w:p>
    <w:p w:rsidR="00487355" w:rsidRPr="004C2D3A" w:rsidRDefault="00487355"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DD7943">
      <w:pPr>
        <w:jc w:val="both"/>
      </w:pPr>
    </w:p>
    <w:p w:rsidR="00DD7943" w:rsidRDefault="00DD7943" w:rsidP="00DD7943">
      <w:pPr>
        <w:jc w:val="both"/>
      </w:pPr>
    </w:p>
    <w:p w:rsidR="00DD7943" w:rsidRDefault="00DD7943" w:rsidP="00DD7943">
      <w:pPr>
        <w:jc w:val="both"/>
      </w:pPr>
    </w:p>
    <w:p w:rsidR="00DD7943" w:rsidRDefault="00DD7943" w:rsidP="00DD7943">
      <w:pPr>
        <w:jc w:val="both"/>
      </w:pPr>
    </w:p>
    <w:p w:rsidR="00DD7943" w:rsidRDefault="00DD7943" w:rsidP="00DD7943">
      <w:pPr>
        <w:jc w:val="both"/>
      </w:pPr>
    </w:p>
    <w:p w:rsidR="00DD7943" w:rsidRDefault="00DD7943" w:rsidP="00DD7943">
      <w:pPr>
        <w:jc w:val="both"/>
      </w:pPr>
    </w:p>
    <w:p w:rsidR="00DD7943" w:rsidRDefault="00DD7943" w:rsidP="00DD7943">
      <w:pPr>
        <w:jc w:val="both"/>
      </w:pPr>
    </w:p>
    <w:p w:rsidR="00DD7943" w:rsidRDefault="00DD7943" w:rsidP="00DD7943">
      <w:pPr>
        <w:tabs>
          <w:tab w:val="center" w:pos="4748"/>
          <w:tab w:val="left" w:pos="5430"/>
        </w:tabs>
        <w:jc w:val="center"/>
      </w:pPr>
      <w:r>
        <w:lastRenderedPageBreak/>
        <w:t>T.C.</w:t>
      </w:r>
    </w:p>
    <w:p w:rsidR="00DD7943" w:rsidRDefault="00DD7943" w:rsidP="00DD7943">
      <w:pPr>
        <w:jc w:val="center"/>
      </w:pPr>
      <w:r>
        <w:t>ANKARA BÜYÜKŞEHİR BELEDİYE MECLİSİ</w:t>
      </w:r>
    </w:p>
    <w:p w:rsidR="00DD7943" w:rsidRDefault="00DD7943" w:rsidP="00DD7943">
      <w:pPr>
        <w:jc w:val="center"/>
      </w:pPr>
      <w:r>
        <w:t>İmar ve Bayındırlık Komisyonu Raporu</w:t>
      </w:r>
    </w:p>
    <w:p w:rsidR="00DD7943" w:rsidRDefault="00DD7943" w:rsidP="00DD7943">
      <w:pPr>
        <w:jc w:val="center"/>
      </w:pPr>
    </w:p>
    <w:p w:rsidR="00DD7943" w:rsidRDefault="00DD7943" w:rsidP="00DD7943">
      <w:pPr>
        <w:jc w:val="center"/>
      </w:pPr>
      <w:r>
        <w:t>Rapor No: 299</w:t>
      </w:r>
      <w:r>
        <w:tab/>
        <w:t xml:space="preserve">     </w:t>
      </w:r>
      <w:r>
        <w:tab/>
        <w:t xml:space="preserve">                 </w:t>
      </w:r>
      <w:r>
        <w:tab/>
      </w:r>
      <w:r>
        <w:tab/>
        <w:t xml:space="preserve">         </w:t>
      </w:r>
      <w:r>
        <w:tab/>
      </w:r>
      <w:r>
        <w:tab/>
      </w:r>
      <w:r>
        <w:tab/>
        <w:t xml:space="preserve">                   12.07.2021</w:t>
      </w:r>
    </w:p>
    <w:p w:rsidR="00DD7943" w:rsidRDefault="00DD7943" w:rsidP="00DD7943">
      <w:pPr>
        <w:pStyle w:val="Balk7"/>
        <w:jc w:val="center"/>
      </w:pPr>
      <w:r>
        <w:t>BÜYÜKŞEHİR BELEDİYE MECLİSİ BAŞKANLIĞINA</w:t>
      </w:r>
    </w:p>
    <w:p w:rsidR="00DD7943" w:rsidRDefault="00DD7943" w:rsidP="00DD7943">
      <w:pPr>
        <w:jc w:val="both"/>
      </w:pPr>
    </w:p>
    <w:p w:rsidR="00DD7943" w:rsidRDefault="00DD7943" w:rsidP="00DD7943">
      <w:pPr>
        <w:jc w:val="both"/>
      </w:pPr>
    </w:p>
    <w:p w:rsidR="00DD7943" w:rsidRDefault="00DD7943" w:rsidP="00DD7943">
      <w:pPr>
        <w:ind w:firstLine="709"/>
        <w:jc w:val="both"/>
      </w:pPr>
      <w:r w:rsidRPr="00AA7263">
        <w:t xml:space="preserve">Çankaya İlçesi </w:t>
      </w:r>
      <w:proofErr w:type="spellStart"/>
      <w:r w:rsidRPr="00AA7263">
        <w:t>Alacaatlı</w:t>
      </w:r>
      <w:proofErr w:type="spellEnd"/>
      <w:r w:rsidRPr="00AA7263">
        <w:t xml:space="preserve"> Mahallesi 336 ada 2 parselde 1/5000 ölçekli nazım imar plan değişikliğine ilişkin </w:t>
      </w:r>
      <w:r>
        <w:t>Büyükşehir Belediye Meclisinin 09.07.2021 tarih ve 22. gündem maddesi olarak komisyonumuza havale edilen dosya incelendi.</w:t>
      </w:r>
    </w:p>
    <w:p w:rsidR="00DD7943" w:rsidRDefault="00DD7943" w:rsidP="00DD7943">
      <w:pPr>
        <w:ind w:firstLine="709"/>
        <w:jc w:val="both"/>
      </w:pPr>
    </w:p>
    <w:p w:rsidR="00DD7943" w:rsidRDefault="00DD7943" w:rsidP="00DD7943">
      <w:pPr>
        <w:ind w:firstLine="709"/>
        <w:jc w:val="both"/>
      </w:pPr>
      <w:proofErr w:type="gramStart"/>
      <w:r>
        <w:t xml:space="preserve">Komisyonumuzca yapılan incelemeler neticesinde; </w:t>
      </w:r>
      <w:r w:rsidRPr="00AA7263">
        <w:t xml:space="preserve">Uludağ Turizm Yatırım İşletmecilik 25.02.2021 tarihli ve 28977 kurum sayılı dilekçede, Ankara İli Çankaya İlçesi </w:t>
      </w:r>
      <w:proofErr w:type="spellStart"/>
      <w:r w:rsidRPr="00AA7263">
        <w:t>Alacaatlı</w:t>
      </w:r>
      <w:proofErr w:type="spellEnd"/>
      <w:r w:rsidRPr="00AA7263">
        <w:t xml:space="preserve"> Mahallesi 336 ada 2 parselde, 'PTT ile parsel maliki arasındaki yasal sürecin sonunda mevcut planın uygulama kabiliyetinin kalmadığından bahisle, parselin kuzeyindeki ticaret alanlarıyla bütünlük oluşturması açısından, kullanım kararının Ticaret olarak değiştirilmesine' ilişkin 1/5000 ölçekli Nazım imar Plan Değişikliği tekl</w:t>
      </w:r>
      <w:r>
        <w:t>ifinin onayı talep edildiği,</w:t>
      </w:r>
      <w:proofErr w:type="gramEnd"/>
    </w:p>
    <w:p w:rsidR="00DD7943" w:rsidRPr="00AA7263" w:rsidRDefault="00DD7943" w:rsidP="00DD7943">
      <w:pPr>
        <w:ind w:firstLine="709"/>
        <w:jc w:val="both"/>
      </w:pPr>
    </w:p>
    <w:p w:rsidR="00DD7943" w:rsidRDefault="00DD7943" w:rsidP="00DD7943">
      <w:pPr>
        <w:ind w:firstLine="709"/>
        <w:jc w:val="both"/>
      </w:pPr>
      <w:r w:rsidRPr="00AA7263">
        <w:t>Yapılan incelemede,</w:t>
      </w:r>
    </w:p>
    <w:p w:rsidR="00DD7943" w:rsidRPr="00AA7263" w:rsidRDefault="00DD7943" w:rsidP="00DD7943">
      <w:pPr>
        <w:ind w:firstLine="709"/>
        <w:jc w:val="both"/>
      </w:pPr>
    </w:p>
    <w:p w:rsidR="00DD7943" w:rsidRPr="00AA7263" w:rsidRDefault="00DD7943" w:rsidP="00DD7943">
      <w:pPr>
        <w:ind w:firstLine="709"/>
        <w:jc w:val="both"/>
      </w:pPr>
      <w:r w:rsidRPr="00AA7263">
        <w:t>Uludağ Turistik Yatırım Gıda A.Ş. adına kayıtlı, 1259 m</w:t>
      </w:r>
      <w:r w:rsidRPr="00AA7263">
        <w:rPr>
          <w:vertAlign w:val="superscript"/>
        </w:rPr>
        <w:t>2</w:t>
      </w:r>
      <w:r w:rsidRPr="00AA7263">
        <w:t xml:space="preserve"> alana sahip taşınmazın;</w:t>
      </w:r>
    </w:p>
    <w:p w:rsidR="00DD7943" w:rsidRDefault="00DD7943" w:rsidP="00DD7943">
      <w:pPr>
        <w:ind w:firstLine="709"/>
        <w:jc w:val="both"/>
      </w:pPr>
      <w:r w:rsidRPr="00AA7263">
        <w:t xml:space="preserve">Büyükşehir Belediye Meclisinin </w:t>
      </w:r>
      <w:proofErr w:type="gramStart"/>
      <w:r w:rsidRPr="00AA7263">
        <w:t>12/08/2004</w:t>
      </w:r>
      <w:proofErr w:type="gramEnd"/>
      <w:r w:rsidRPr="00AA7263">
        <w:t xml:space="preserve"> gün ve 523 sayılı kararı ile onaylanan 1/5000 ölçekli Güneybatı Ankara Otoyol İçi Kentsel Gelişme Bölgesi II Eskişehir Yolu Güneyi </w:t>
      </w:r>
      <w:proofErr w:type="spellStart"/>
      <w:r w:rsidRPr="00AA7263">
        <w:t>Alacaatlı</w:t>
      </w:r>
      <w:proofErr w:type="spellEnd"/>
      <w:r w:rsidRPr="00AA7263">
        <w:t>-Dodurga Köyleri ve Çevresi Nazım İmar Planında 'Resmi Kurum' alanında,</w:t>
      </w:r>
    </w:p>
    <w:p w:rsidR="00DD7943" w:rsidRPr="00AA7263" w:rsidRDefault="00DD7943" w:rsidP="00DD7943">
      <w:pPr>
        <w:ind w:firstLine="709"/>
        <w:jc w:val="both"/>
      </w:pPr>
    </w:p>
    <w:p w:rsidR="00DD7943" w:rsidRDefault="00DD7943" w:rsidP="00DD7943">
      <w:pPr>
        <w:ind w:firstLine="709"/>
        <w:jc w:val="both"/>
      </w:pPr>
      <w:r w:rsidRPr="00AA7263">
        <w:t xml:space="preserve">Plan notlarında yapılan değişikliği içeren, Yenimahalle Belediye Meclisinin 07/08/2006 gün ve 391 sayılı kararı ile uygun görülüp, Ankara Büyükşehir Belediye Meclisinin 30.11.2006 gün ve 2963 sayılı kararı ile </w:t>
      </w:r>
      <w:proofErr w:type="spellStart"/>
      <w:r w:rsidRPr="00AA7263">
        <w:t>tadilen</w:t>
      </w:r>
      <w:proofErr w:type="spellEnd"/>
      <w:r w:rsidRPr="00AA7263">
        <w:t xml:space="preserve"> onaylanan 1/1000 ölçekli Uygulama İmar Planında 'PTT' alanında kaldığı, inşaat Emsali E:0.60, </w:t>
      </w:r>
      <w:proofErr w:type="spellStart"/>
      <w:proofErr w:type="gramStart"/>
      <w:r w:rsidRPr="00AA7263">
        <w:t>Hmax</w:t>
      </w:r>
      <w:proofErr w:type="spellEnd"/>
      <w:r w:rsidRPr="00AA7263">
        <w:t>:Serbest</w:t>
      </w:r>
      <w:proofErr w:type="gramEnd"/>
      <w:r w:rsidRPr="00AA7263">
        <w:t>, şeklinde yapılaşma koşullarının olduğu,</w:t>
      </w:r>
    </w:p>
    <w:p w:rsidR="00DD7943" w:rsidRPr="00AA7263" w:rsidRDefault="00DD7943" w:rsidP="00DD7943">
      <w:pPr>
        <w:ind w:firstLine="709"/>
        <w:jc w:val="both"/>
      </w:pPr>
    </w:p>
    <w:p w:rsidR="00DD7943" w:rsidRDefault="00DD7943" w:rsidP="00DD7943">
      <w:pPr>
        <w:ind w:firstLine="709"/>
        <w:jc w:val="both"/>
      </w:pPr>
      <w:r w:rsidRPr="00AA7263">
        <w:t>Plan teklifinde, PTT A.Ş. ile mülk sahibi arasında, kamulaştırma konusunda anlaşma sağlanamadığı, tapuya Kamulaştırma Şerhi düşüldüğü ve mahkeme süreci başladığı, söz konusu süreçte;</w:t>
      </w:r>
    </w:p>
    <w:p w:rsidR="00DD7943" w:rsidRPr="00AA7263" w:rsidRDefault="00DD7943" w:rsidP="00DD7943">
      <w:pPr>
        <w:ind w:firstLine="709"/>
        <w:jc w:val="both"/>
      </w:pPr>
    </w:p>
    <w:p w:rsidR="00DD7943" w:rsidRDefault="00DD7943" w:rsidP="00DD7943">
      <w:pPr>
        <w:ind w:firstLine="709"/>
        <w:jc w:val="both"/>
      </w:pPr>
      <w:proofErr w:type="gramStart"/>
      <w:r w:rsidRPr="00AA7263">
        <w:t xml:space="preserve">'Ankara 7.İdare Mahkemesi; 2016/1422 E.2017/375 K. </w:t>
      </w:r>
      <w:r>
        <w:t>s</w:t>
      </w:r>
      <w:r w:rsidRPr="00AA7263">
        <w:t xml:space="preserve">ayılı ve 31.10.2017 tarihli kararında; "Uyuşmazlıkta, 6475 sayılı </w:t>
      </w:r>
      <w:r>
        <w:t>K</w:t>
      </w:r>
      <w:r w:rsidRPr="00AA7263">
        <w:t>anunla verilmiş görevleri yerine getirmek üzere kamu sermayesiyle kuruluş ve tescili dışında Türk Ticaret Kanunu ve özel hukuk hükümlerine tabi olan davalı PTT A.Ş.'</w:t>
      </w:r>
      <w:proofErr w:type="spellStart"/>
      <w:r w:rsidRPr="00AA7263">
        <w:t>nin</w:t>
      </w:r>
      <w:proofErr w:type="spellEnd"/>
      <w:r w:rsidRPr="00AA7263">
        <w:t xml:space="preserve"> mülkiyetine konu etmek üzere: yine özel hukuk hükümlerine tabi olarak kurulan özel tüzel kişisinin mülkiyetine, malik olarak rızası olmaksızın, kamu tüzel kişisi niteliği taşımayan ve kaynağı Anayasada yer almayan adeta kamu tüzel kişisine ait münhasır yetki kullanılmak suretiyle, özel hukuk kişisine ait mülkiyetin sona erdirilmesi için kamulaştırma yoluna başvurulmasına hukuken olanak bulunmamaktadır'' şeklinde dava konusu işlemin iptaline karar verildiği, PTT A.Ş.'</w:t>
      </w:r>
      <w:proofErr w:type="spellStart"/>
      <w:r w:rsidRPr="00AA7263">
        <w:t>nin</w:t>
      </w:r>
      <w:proofErr w:type="spellEnd"/>
      <w:r w:rsidRPr="00AA7263">
        <w:t xml:space="preserve"> söz konusu karar ile ilgili olarak istinaf mahkemesine başvuruda bulunduğu, Ankara Bölge İdare Mahkemesi 5. İdari Dava Dairesinin 2018/199 E. 2018/453 K. </w:t>
      </w:r>
      <w:r>
        <w:t>s</w:t>
      </w:r>
      <w:r w:rsidRPr="00AA7263">
        <w:t>ayılı ve 29.03.2018 tarihli kararı ile istinat başvurusunun reddine karar verdiği, PTT A.Ş.'</w:t>
      </w:r>
      <w:proofErr w:type="spellStart"/>
      <w:r w:rsidRPr="00AA7263">
        <w:t>nin</w:t>
      </w:r>
      <w:proofErr w:type="spellEnd"/>
      <w:r w:rsidRPr="00AA7263">
        <w:t xml:space="preserve"> bu karara karşı temyiz talebinde bulunduğu, Danıştay 6. Dairesinin 2018/6171 E. 2018/7856 K. </w:t>
      </w:r>
      <w:r>
        <w:t>s</w:t>
      </w:r>
      <w:r w:rsidRPr="00AA7263">
        <w:t>ayılı ve 16.10.2018 tarihli kararı ile temyiz talebinin kesin olarak reddedildiği'</w:t>
      </w:r>
      <w:proofErr w:type="gramEnd"/>
    </w:p>
    <w:p w:rsidR="00DD7943" w:rsidRPr="00AA7263" w:rsidRDefault="00DD7943" w:rsidP="00DD7943">
      <w:pPr>
        <w:ind w:firstLine="709"/>
        <w:jc w:val="both"/>
      </w:pPr>
    </w:p>
    <w:p w:rsidR="00DD7943" w:rsidRDefault="00DD7943" w:rsidP="00DD7943">
      <w:pPr>
        <w:ind w:firstLine="709"/>
        <w:jc w:val="both"/>
      </w:pPr>
      <w:r w:rsidRPr="00AA7263">
        <w:t>Şeklinde yargı kararla</w:t>
      </w:r>
      <w:r>
        <w:t>rı</w:t>
      </w:r>
      <w:r w:rsidRPr="00AA7263">
        <w:t xml:space="preserve"> bulunduğu,</w:t>
      </w:r>
    </w:p>
    <w:p w:rsidR="00DD7943" w:rsidRPr="00AA7263" w:rsidRDefault="00DD7943" w:rsidP="00DD7943">
      <w:pPr>
        <w:ind w:firstLine="709"/>
        <w:jc w:val="both"/>
      </w:pPr>
    </w:p>
    <w:p w:rsidR="00DD7943" w:rsidRDefault="00DD7943" w:rsidP="00DD7943">
      <w:pPr>
        <w:ind w:firstLine="709"/>
        <w:jc w:val="both"/>
      </w:pPr>
    </w:p>
    <w:p w:rsidR="00DD7943" w:rsidRDefault="00DD7943" w:rsidP="00DD7943">
      <w:pPr>
        <w:ind w:firstLine="709"/>
        <w:jc w:val="both"/>
      </w:pPr>
    </w:p>
    <w:p w:rsidR="00DD7943" w:rsidRDefault="00DD7943" w:rsidP="00DD7943">
      <w:pPr>
        <w:ind w:firstLine="709"/>
        <w:jc w:val="both"/>
      </w:pPr>
    </w:p>
    <w:p w:rsidR="00DD7943" w:rsidRDefault="00DD7943" w:rsidP="00DD7943">
      <w:pPr>
        <w:tabs>
          <w:tab w:val="center" w:pos="4748"/>
          <w:tab w:val="left" w:pos="5430"/>
        </w:tabs>
        <w:jc w:val="center"/>
      </w:pPr>
      <w:r>
        <w:lastRenderedPageBreak/>
        <w:t>T.C.</w:t>
      </w:r>
    </w:p>
    <w:p w:rsidR="00DD7943" w:rsidRDefault="00DD7943" w:rsidP="00DD7943">
      <w:pPr>
        <w:jc w:val="center"/>
      </w:pPr>
      <w:r>
        <w:t>ANKARA BÜYÜKŞEHİR BELEDİYE MECLİSİ</w:t>
      </w:r>
    </w:p>
    <w:p w:rsidR="00DD7943" w:rsidRDefault="00DD7943" w:rsidP="00DD7943">
      <w:pPr>
        <w:jc w:val="center"/>
      </w:pPr>
      <w:r>
        <w:t>İmar ve Bayındırlık Komisyonu Raporu</w:t>
      </w:r>
    </w:p>
    <w:p w:rsidR="00DD7943" w:rsidRDefault="00DD7943" w:rsidP="00DD7943">
      <w:pPr>
        <w:jc w:val="center"/>
      </w:pPr>
    </w:p>
    <w:p w:rsidR="00DD7943" w:rsidRDefault="00DD7943" w:rsidP="00DD7943">
      <w:pPr>
        <w:jc w:val="center"/>
      </w:pPr>
      <w:r>
        <w:t>Rapor No: 299</w:t>
      </w:r>
      <w:r>
        <w:tab/>
        <w:t xml:space="preserve">     </w:t>
      </w:r>
      <w:r>
        <w:tab/>
        <w:t xml:space="preserve">                 </w:t>
      </w:r>
      <w:r>
        <w:tab/>
      </w:r>
      <w:r>
        <w:tab/>
        <w:t xml:space="preserve">         </w:t>
      </w:r>
      <w:r>
        <w:tab/>
      </w:r>
      <w:r>
        <w:tab/>
      </w:r>
      <w:r>
        <w:tab/>
        <w:t xml:space="preserve">                   12.07.2021</w:t>
      </w:r>
    </w:p>
    <w:p w:rsidR="00DD7943" w:rsidRDefault="00DD7943" w:rsidP="00DD7943">
      <w:pPr>
        <w:jc w:val="center"/>
      </w:pPr>
      <w:r>
        <w:t>-2-</w:t>
      </w:r>
    </w:p>
    <w:p w:rsidR="00DD7943" w:rsidRDefault="00DD7943" w:rsidP="00DD7943">
      <w:pPr>
        <w:jc w:val="center"/>
      </w:pPr>
    </w:p>
    <w:p w:rsidR="00DD7943" w:rsidRDefault="00DD7943" w:rsidP="00DD7943">
      <w:pPr>
        <w:jc w:val="center"/>
      </w:pPr>
    </w:p>
    <w:p w:rsidR="00DD7943" w:rsidRDefault="00DD7943" w:rsidP="00DD7943">
      <w:pPr>
        <w:ind w:firstLine="709"/>
        <w:jc w:val="both"/>
      </w:pPr>
      <w:r w:rsidRPr="00AA7263">
        <w:t xml:space="preserve">Bu kararlara bağlı </w:t>
      </w:r>
      <w:r>
        <w:t>olarak, “</w:t>
      </w:r>
      <w:r w:rsidRPr="00AA7263">
        <w:t>taşınmaza ait plan kararının uygulama kabiliyetinin kalmadığı, 1/5000 ölçekli Nazım İmar Planının değiştirilm</w:t>
      </w:r>
      <w:r>
        <w:t xml:space="preserve">esi ihtiyacının ortaya </w:t>
      </w:r>
      <w:proofErr w:type="spellStart"/>
      <w:r>
        <w:t>çıktığı”n</w:t>
      </w:r>
      <w:r w:rsidRPr="00AA7263">
        <w:t>dan</w:t>
      </w:r>
      <w:proofErr w:type="spellEnd"/>
      <w:r w:rsidRPr="00AA7263">
        <w:t xml:space="preserve"> bahisle, 1/5000 ölçekli Nazım İmar Plan </w:t>
      </w:r>
      <w:r>
        <w:t>t</w:t>
      </w:r>
      <w:r w:rsidRPr="00AA7263">
        <w:t>eklifi hazırlandığı,</w:t>
      </w:r>
    </w:p>
    <w:p w:rsidR="00DD7943" w:rsidRPr="00AA7263" w:rsidRDefault="00DD7943" w:rsidP="00DD7943">
      <w:pPr>
        <w:ind w:firstLine="709"/>
        <w:jc w:val="both"/>
      </w:pPr>
    </w:p>
    <w:p w:rsidR="00DD7943" w:rsidRDefault="00DD7943" w:rsidP="00DD7943">
      <w:pPr>
        <w:ind w:firstLine="709"/>
        <w:jc w:val="both"/>
      </w:pPr>
      <w:r w:rsidRPr="00AA7263">
        <w:t>Söz konusu olanda:</w:t>
      </w:r>
    </w:p>
    <w:p w:rsidR="00DD7943" w:rsidRPr="00AA7263" w:rsidRDefault="00DD7943" w:rsidP="00DD7943">
      <w:pPr>
        <w:ind w:firstLine="709"/>
        <w:jc w:val="both"/>
      </w:pPr>
      <w:r w:rsidRPr="00AA7263">
        <w:t>'Resmi Kurum Alanları, Mekânsal Planlar Ya</w:t>
      </w:r>
      <w:r>
        <w:t>p</w:t>
      </w:r>
      <w:r w:rsidRPr="00AA7263">
        <w:t>ım Yönetmeliğine göre Sos</w:t>
      </w:r>
      <w:r>
        <w:t>y</w:t>
      </w:r>
      <w:r w:rsidRPr="00AA7263">
        <w:t>al ve Teknik Alt</w:t>
      </w:r>
      <w:r>
        <w:t>y</w:t>
      </w:r>
      <w:r w:rsidRPr="00AA7263">
        <w:t>a</w:t>
      </w:r>
      <w:r>
        <w:t>pı</w:t>
      </w:r>
      <w:r w:rsidRPr="00AA7263">
        <w:t xml:space="preserve"> Alanları ba</w:t>
      </w:r>
      <w:r>
        <w:t>ş</w:t>
      </w:r>
      <w:r w:rsidRPr="00AA7263">
        <w:t>lığı altında değerlendirilmediğinden dola</w:t>
      </w:r>
      <w:r>
        <w:t>y</w:t>
      </w:r>
      <w:r w:rsidRPr="00AA7263">
        <w:t>ı eşdeğer alan ayrılmasına ihti</w:t>
      </w:r>
      <w:r>
        <w:t>y</w:t>
      </w:r>
      <w:r w:rsidRPr="00AA7263">
        <w:t>a</w:t>
      </w:r>
      <w:r>
        <w:t>ç</w:t>
      </w:r>
      <w:r w:rsidRPr="00AA7263">
        <w:t xml:space="preserve"> duyulmamıştır. Plan değişikliği, ana olan kararları, sürekliliği, bütünlüğü, sos</w:t>
      </w:r>
      <w:r>
        <w:t>y</w:t>
      </w:r>
      <w:r w:rsidRPr="00AA7263">
        <w:t xml:space="preserve">al ve teknik altyapı dengesini bozmayacaktır. </w:t>
      </w:r>
      <w:proofErr w:type="gramStart"/>
      <w:r w:rsidRPr="00AA7263">
        <w:t>Planlama çalı</w:t>
      </w:r>
      <w:r>
        <w:t>ş</w:t>
      </w:r>
      <w:r w:rsidRPr="00AA7263">
        <w:t xml:space="preserve">ması ile birlikte ulaşım sisteminde herhangi bir değişikliğe gidilmemiş olup yapılaşma koşullarının alt ölçekli planlarda belirlenecektir." denilerek 336 ada 2 </w:t>
      </w:r>
      <w:proofErr w:type="spellStart"/>
      <w:r w:rsidRPr="00AA7263">
        <w:t>nolu</w:t>
      </w:r>
      <w:proofErr w:type="spellEnd"/>
      <w:r w:rsidRPr="00AA7263">
        <w:t xml:space="preserve"> taşınmaz </w:t>
      </w:r>
      <w:r w:rsidRPr="00AA7263">
        <w:rPr>
          <w:b/>
        </w:rPr>
        <w:t>Ticaret Alanı</w:t>
      </w:r>
      <w:r w:rsidRPr="00AA7263">
        <w:t xml:space="preserve"> olarak planlanmıştır, ayrıca 7221 sayılı </w:t>
      </w:r>
      <w:r>
        <w:t>K</w:t>
      </w:r>
      <w:r w:rsidRPr="00AA7263">
        <w:t xml:space="preserve">anun ve 31245 sayılı yönetmelik gereği, planın onaylanmasını müteakip, alt ölçek plan çalışmasında ortaya çıkabilecek değer artış payının ödeneceği taahhüt edilmiştir. </w:t>
      </w:r>
      <w:proofErr w:type="gramEnd"/>
      <w:r w:rsidRPr="00AA7263">
        <w:t>Plan notları kısmında;</w:t>
      </w:r>
    </w:p>
    <w:p w:rsidR="00DD7943" w:rsidRPr="00AA7263" w:rsidRDefault="00DD7943" w:rsidP="00DD7943">
      <w:pPr>
        <w:ind w:firstLine="709"/>
        <w:jc w:val="both"/>
      </w:pPr>
    </w:p>
    <w:p w:rsidR="00DD7943" w:rsidRPr="00AA7263" w:rsidRDefault="00DD7943" w:rsidP="00DD7943">
      <w:pPr>
        <w:ind w:firstLine="709"/>
        <w:jc w:val="both"/>
      </w:pPr>
      <w:r w:rsidRPr="00AA7263">
        <w:t>1-Bu planda belirtilmeyen hususlarda 1/5000 ölçekli Nazım İmar Planı hükümleri geçerlidir,</w:t>
      </w:r>
    </w:p>
    <w:p w:rsidR="00DD7943" w:rsidRDefault="00DD7943" w:rsidP="00DD7943">
      <w:pPr>
        <w:ind w:firstLine="709"/>
        <w:jc w:val="both"/>
      </w:pPr>
      <w:r w:rsidRPr="00AA7263">
        <w:t>Şekl</w:t>
      </w:r>
      <w:r>
        <w:t>inde 1 adet plan notu bulunduğu,</w:t>
      </w:r>
    </w:p>
    <w:p w:rsidR="00DD7943" w:rsidRPr="00AA7263" w:rsidRDefault="00DD7943" w:rsidP="00DD7943">
      <w:pPr>
        <w:ind w:firstLine="709"/>
        <w:jc w:val="both"/>
      </w:pPr>
    </w:p>
    <w:p w:rsidR="00DD7943" w:rsidRPr="00AA7263" w:rsidRDefault="00DD7943" w:rsidP="00DD7943">
      <w:pPr>
        <w:ind w:firstLine="709"/>
        <w:jc w:val="both"/>
      </w:pPr>
      <w:r w:rsidRPr="00AA7263">
        <w:t>Başkanlığımızca yapılan değerlendirmede;</w:t>
      </w:r>
    </w:p>
    <w:p w:rsidR="00DD7943" w:rsidRDefault="00DD7943" w:rsidP="00DD7943">
      <w:pPr>
        <w:ind w:firstLine="709"/>
        <w:jc w:val="both"/>
      </w:pPr>
      <w:r>
        <w:t>Adı geçen parselin, PTT’</w:t>
      </w:r>
      <w:r w:rsidRPr="00AA7263">
        <w:t>nin özel bir kuruma dönüşmesi nedeniyle kullanım değişikliği talep edildiği, taşınmazın bireysel ticari amaçla kullanılması yerine, özel bir sosyal veya kültürel tesis alanı olarak kullanılmasının daha sağlıklı olacağı,</w:t>
      </w:r>
    </w:p>
    <w:p w:rsidR="00DD7943" w:rsidRPr="00AA7263" w:rsidRDefault="00DD7943" w:rsidP="00DD7943">
      <w:pPr>
        <w:ind w:firstLine="709"/>
        <w:jc w:val="both"/>
      </w:pPr>
    </w:p>
    <w:p w:rsidR="00DD7943" w:rsidRDefault="00DD7943" w:rsidP="00DD7943">
      <w:pPr>
        <w:ind w:firstLine="709"/>
        <w:jc w:val="both"/>
      </w:pPr>
      <w:r w:rsidRPr="00AA7263">
        <w:t>Parseldeki mevcut yapılaşma koşullarının esas alınması yerine, teklif planda yapı yoğunluğuna ilişkin bir husus olmamasının önerilen 'ticaret' fonksiyonu da göz önüne alındığında, yakın çevredeki teknik altyapıyı olumsuz etkileyebileceği, plan bütünlüğün ve uygulanabilirliğinin olumsuz açıdan etkilenebileceği, yapı yoğunluğunun belirlenmesi gerektiği,</w:t>
      </w:r>
    </w:p>
    <w:p w:rsidR="00DD7943" w:rsidRPr="00AA7263" w:rsidRDefault="00DD7943" w:rsidP="00DD7943">
      <w:pPr>
        <w:ind w:firstLine="709"/>
        <w:jc w:val="both"/>
      </w:pPr>
    </w:p>
    <w:p w:rsidR="00DD7943" w:rsidRPr="00AA7263" w:rsidRDefault="00DD7943" w:rsidP="00DD7943">
      <w:pPr>
        <w:ind w:firstLine="709"/>
        <w:jc w:val="both"/>
      </w:pPr>
      <w:r w:rsidRPr="00AA7263">
        <w:t xml:space="preserve">Hususları </w:t>
      </w:r>
      <w:r>
        <w:t>tespit edilmiş olup</w:t>
      </w:r>
      <w:r w:rsidRPr="00AA7263">
        <w:t xml:space="preserve">, Çankaya </w:t>
      </w:r>
      <w:proofErr w:type="spellStart"/>
      <w:r w:rsidRPr="00AA7263">
        <w:t>Alacaatlı</w:t>
      </w:r>
      <w:proofErr w:type="spellEnd"/>
      <w:r w:rsidRPr="00AA7263">
        <w:t xml:space="preserve"> Mahallesi 336 ada 2 p</w:t>
      </w:r>
      <w:r>
        <w:t>arselde 1/5000 ölçekli Nazım İmar Planı değişikliği teklifinin “reddi” komisyonumuzca oybirliği ile uygun görülmüştür.</w:t>
      </w:r>
    </w:p>
    <w:p w:rsidR="00DD7943" w:rsidRDefault="00DD7943" w:rsidP="00DD7943">
      <w:pPr>
        <w:ind w:firstLine="851"/>
        <w:jc w:val="both"/>
      </w:pPr>
    </w:p>
    <w:p w:rsidR="00DD7943" w:rsidRDefault="00DD7943" w:rsidP="00DD7943">
      <w:pPr>
        <w:ind w:firstLine="709"/>
        <w:jc w:val="both"/>
      </w:pPr>
      <w:r>
        <w:t xml:space="preserve">Raporumuz Büyükşehir Belediye Meclisinin onayına arz olunur. </w:t>
      </w:r>
    </w:p>
    <w:p w:rsidR="00DD7943" w:rsidRDefault="00DD7943" w:rsidP="00DD7943">
      <w:pPr>
        <w:ind w:firstLine="709"/>
        <w:jc w:val="both"/>
      </w:pPr>
      <w:r>
        <w:t xml:space="preserve">    </w:t>
      </w:r>
      <w:r>
        <w:tab/>
        <w:t xml:space="preserve">   </w:t>
      </w: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DD7943" w:rsidTr="00DD7943">
        <w:trPr>
          <w:trHeight w:val="1057"/>
        </w:trPr>
        <w:tc>
          <w:tcPr>
            <w:tcW w:w="3403" w:type="dxa"/>
            <w:vAlign w:val="center"/>
          </w:tcPr>
          <w:p w:rsidR="00DD7943" w:rsidRDefault="00DD7943" w:rsidP="00F847A6">
            <w:pPr>
              <w:jc w:val="center"/>
            </w:pPr>
            <w:r>
              <w:t>Mehmet Emin AYAZ</w:t>
            </w:r>
          </w:p>
          <w:p w:rsidR="00DD7943" w:rsidRPr="00C55BF2" w:rsidRDefault="00DD7943" w:rsidP="00F847A6">
            <w:pPr>
              <w:jc w:val="center"/>
            </w:pPr>
            <w:r>
              <w:t>İmar ve Bayındırlık Komisyonu Başkanı</w:t>
            </w:r>
          </w:p>
        </w:tc>
        <w:tc>
          <w:tcPr>
            <w:tcW w:w="2976" w:type="dxa"/>
            <w:vAlign w:val="center"/>
          </w:tcPr>
          <w:p w:rsidR="00DD7943" w:rsidRDefault="00DD7943" w:rsidP="00F847A6">
            <w:pPr>
              <w:jc w:val="center"/>
            </w:pPr>
            <w:r>
              <w:t>Gürkan DEMİRKESEN</w:t>
            </w:r>
          </w:p>
          <w:p w:rsidR="00DD7943" w:rsidRPr="00C55BF2" w:rsidRDefault="00DD7943" w:rsidP="00F847A6">
            <w:pPr>
              <w:jc w:val="center"/>
            </w:pPr>
            <w:r>
              <w:t>Başkan V.</w:t>
            </w:r>
          </w:p>
        </w:tc>
        <w:tc>
          <w:tcPr>
            <w:tcW w:w="3119" w:type="dxa"/>
            <w:vAlign w:val="center"/>
          </w:tcPr>
          <w:p w:rsidR="00DD7943" w:rsidRDefault="00DD7943" w:rsidP="00F847A6">
            <w:pPr>
              <w:jc w:val="center"/>
            </w:pPr>
            <w:proofErr w:type="spellStart"/>
            <w:r>
              <w:t>Atila</w:t>
            </w:r>
            <w:proofErr w:type="spellEnd"/>
            <w:r>
              <w:t xml:space="preserve"> ÇELİK</w:t>
            </w:r>
          </w:p>
          <w:p w:rsidR="00DD7943" w:rsidRPr="00C55BF2" w:rsidRDefault="00DD7943" w:rsidP="00F847A6">
            <w:pPr>
              <w:tabs>
                <w:tab w:val="left" w:pos="946"/>
              </w:tabs>
              <w:jc w:val="center"/>
            </w:pPr>
            <w:r>
              <w:t>Üye</w:t>
            </w:r>
          </w:p>
        </w:tc>
      </w:tr>
      <w:tr w:rsidR="00DD7943" w:rsidTr="00DD7943">
        <w:trPr>
          <w:trHeight w:val="1057"/>
        </w:trPr>
        <w:tc>
          <w:tcPr>
            <w:tcW w:w="3403" w:type="dxa"/>
            <w:vAlign w:val="center"/>
          </w:tcPr>
          <w:p w:rsidR="00DD7943" w:rsidRDefault="00DD7943" w:rsidP="00F847A6">
            <w:pPr>
              <w:jc w:val="center"/>
            </w:pPr>
            <w:r>
              <w:t>Yaşar NESLİHANOĞLU</w:t>
            </w:r>
          </w:p>
          <w:p w:rsidR="00DD7943" w:rsidRPr="00C55BF2" w:rsidRDefault="00DD7943" w:rsidP="00F847A6">
            <w:pPr>
              <w:jc w:val="center"/>
            </w:pPr>
            <w:r>
              <w:t>Üye</w:t>
            </w:r>
          </w:p>
        </w:tc>
        <w:tc>
          <w:tcPr>
            <w:tcW w:w="2976" w:type="dxa"/>
            <w:vAlign w:val="center"/>
          </w:tcPr>
          <w:p w:rsidR="00DD7943" w:rsidRDefault="00DD7943" w:rsidP="00F847A6">
            <w:pPr>
              <w:jc w:val="center"/>
            </w:pPr>
            <w:r>
              <w:t>Yasin YÜKSEL</w:t>
            </w:r>
          </w:p>
          <w:p w:rsidR="00DD7943" w:rsidRPr="00C55BF2" w:rsidRDefault="00DD7943" w:rsidP="00F847A6">
            <w:pPr>
              <w:jc w:val="center"/>
            </w:pPr>
            <w:r>
              <w:t>Üye</w:t>
            </w:r>
          </w:p>
        </w:tc>
        <w:tc>
          <w:tcPr>
            <w:tcW w:w="3119" w:type="dxa"/>
            <w:vAlign w:val="center"/>
          </w:tcPr>
          <w:p w:rsidR="00DD7943" w:rsidRDefault="00DD7943" w:rsidP="00F847A6">
            <w:pPr>
              <w:tabs>
                <w:tab w:val="left" w:pos="372"/>
                <w:tab w:val="left" w:pos="684"/>
              </w:tabs>
              <w:jc w:val="center"/>
            </w:pPr>
            <w:proofErr w:type="spellStart"/>
            <w:r>
              <w:t>Ümmügülsüm</w:t>
            </w:r>
            <w:proofErr w:type="spellEnd"/>
            <w:r>
              <w:t xml:space="preserve"> ÜMÜTLÜ</w:t>
            </w:r>
          </w:p>
          <w:p w:rsidR="00DD7943" w:rsidRPr="00C55BF2" w:rsidRDefault="00DD7943" w:rsidP="00F847A6">
            <w:pPr>
              <w:jc w:val="center"/>
            </w:pPr>
            <w:r>
              <w:t>Üye</w:t>
            </w:r>
          </w:p>
        </w:tc>
      </w:tr>
      <w:tr w:rsidR="00DD7943" w:rsidTr="00DD7943">
        <w:trPr>
          <w:trHeight w:val="1057"/>
        </w:trPr>
        <w:tc>
          <w:tcPr>
            <w:tcW w:w="3403" w:type="dxa"/>
            <w:vAlign w:val="center"/>
          </w:tcPr>
          <w:p w:rsidR="00DD7943" w:rsidRDefault="00DD7943" w:rsidP="00F847A6">
            <w:pPr>
              <w:jc w:val="center"/>
            </w:pPr>
            <w:r>
              <w:t>Gökhan ARICI</w:t>
            </w:r>
          </w:p>
          <w:p w:rsidR="00DD7943" w:rsidRPr="00C55BF2" w:rsidRDefault="00DD7943" w:rsidP="00F847A6">
            <w:pPr>
              <w:tabs>
                <w:tab w:val="left" w:pos="580"/>
                <w:tab w:val="left" w:pos="752"/>
              </w:tabs>
              <w:jc w:val="center"/>
            </w:pPr>
            <w:r>
              <w:t>Üye</w:t>
            </w:r>
          </w:p>
        </w:tc>
        <w:tc>
          <w:tcPr>
            <w:tcW w:w="2976" w:type="dxa"/>
            <w:vAlign w:val="center"/>
          </w:tcPr>
          <w:p w:rsidR="00DD7943" w:rsidRDefault="00DD7943" w:rsidP="00F847A6">
            <w:pPr>
              <w:jc w:val="center"/>
            </w:pPr>
            <w:proofErr w:type="spellStart"/>
            <w:r>
              <w:t>Müslüm</w:t>
            </w:r>
            <w:proofErr w:type="spellEnd"/>
            <w:r>
              <w:t xml:space="preserve"> TEKİN</w:t>
            </w:r>
          </w:p>
          <w:p w:rsidR="00DD7943" w:rsidRPr="00C55BF2" w:rsidRDefault="00DD7943" w:rsidP="00F847A6">
            <w:pPr>
              <w:jc w:val="center"/>
            </w:pPr>
            <w:r>
              <w:t>Üye</w:t>
            </w:r>
          </w:p>
        </w:tc>
        <w:tc>
          <w:tcPr>
            <w:tcW w:w="3119" w:type="dxa"/>
            <w:vAlign w:val="center"/>
          </w:tcPr>
          <w:p w:rsidR="00DD7943" w:rsidRDefault="00DD7943" w:rsidP="00F847A6">
            <w:pPr>
              <w:tabs>
                <w:tab w:val="left" w:pos="319"/>
                <w:tab w:val="left" w:pos="630"/>
              </w:tabs>
              <w:jc w:val="center"/>
            </w:pPr>
            <w:r>
              <w:t>Fikret KARADAVUT</w:t>
            </w:r>
          </w:p>
          <w:p w:rsidR="00DD7943" w:rsidRPr="00C55BF2" w:rsidRDefault="00DD7943" w:rsidP="00F847A6">
            <w:pPr>
              <w:jc w:val="center"/>
            </w:pPr>
            <w:r>
              <w:t>Üye</w:t>
            </w:r>
          </w:p>
        </w:tc>
      </w:tr>
    </w:tbl>
    <w:p w:rsidR="00DD7943" w:rsidRPr="004C2D3A" w:rsidRDefault="00DD7943" w:rsidP="00DD7943">
      <w:pPr>
        <w:jc w:val="both"/>
      </w:pPr>
      <w:r>
        <w:tab/>
      </w:r>
      <w:r>
        <w:tab/>
        <w:t xml:space="preserve">  </w:t>
      </w:r>
      <w:r>
        <w:tab/>
        <w:t xml:space="preserve">     </w:t>
      </w:r>
    </w:p>
    <w:sectPr w:rsidR="00DD7943"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304CB"/>
    <w:multiLevelType w:val="hybridMultilevel"/>
    <w:tmpl w:val="B9324190"/>
    <w:lvl w:ilvl="0" w:tplc="7864F7D8">
      <w:start w:val="1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C57AEE"/>
    <w:multiLevelType w:val="hybridMultilevel"/>
    <w:tmpl w:val="C4021740"/>
    <w:lvl w:ilvl="0" w:tplc="79B6A296">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C22A22"/>
    <w:multiLevelType w:val="hybridMultilevel"/>
    <w:tmpl w:val="9370B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6494EFFE">
      <w:start w:val="1"/>
      <w:numFmt w:val="bullet"/>
      <w:suff w:val="space"/>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B6F6310"/>
    <w:multiLevelType w:val="hybridMultilevel"/>
    <w:tmpl w:val="50C89F2A"/>
    <w:lvl w:ilvl="0" w:tplc="81D404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2A339E"/>
    <w:multiLevelType w:val="hybridMultilevel"/>
    <w:tmpl w:val="11D69EFE"/>
    <w:lvl w:ilvl="0" w:tplc="E194670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664794D"/>
    <w:multiLevelType w:val="hybridMultilevel"/>
    <w:tmpl w:val="E6644C7A"/>
    <w:lvl w:ilvl="0" w:tplc="32B48D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0570DE"/>
    <w:multiLevelType w:val="hybridMultilevel"/>
    <w:tmpl w:val="75F6EC6A"/>
    <w:lvl w:ilvl="0" w:tplc="E2B278D2">
      <w:start w:val="4"/>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1290136"/>
    <w:multiLevelType w:val="hybridMultilevel"/>
    <w:tmpl w:val="0A0CC338"/>
    <w:lvl w:ilvl="0" w:tplc="7F0A374E">
      <w:start w:val="1"/>
      <w:numFmt w:val="bullet"/>
      <w:suff w:val="space"/>
      <w:lvlText w:val=""/>
      <w:lvlJc w:val="left"/>
      <w:pPr>
        <w:ind w:left="2880"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7"/>
  </w:num>
  <w:num w:numId="6">
    <w:abstractNumId w:val="28"/>
  </w:num>
  <w:num w:numId="7">
    <w:abstractNumId w:val="18"/>
  </w:num>
  <w:num w:numId="8">
    <w:abstractNumId w:val="45"/>
  </w:num>
  <w:num w:numId="9">
    <w:abstractNumId w:val="25"/>
  </w:num>
  <w:num w:numId="10">
    <w:abstractNumId w:val="17"/>
  </w:num>
  <w:num w:numId="11">
    <w:abstractNumId w:val="42"/>
  </w:num>
  <w:num w:numId="12">
    <w:abstractNumId w:val="16"/>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5"/>
  </w:num>
  <w:num w:numId="16">
    <w:abstractNumId w:val="9"/>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0"/>
  </w:num>
  <w:num w:numId="28">
    <w:abstractNumId w:val="1"/>
  </w:num>
  <w:num w:numId="29">
    <w:abstractNumId w:val="24"/>
  </w:num>
  <w:num w:numId="30">
    <w:abstractNumId w:val="10"/>
  </w:num>
  <w:num w:numId="31">
    <w:abstractNumId w:val="46"/>
  </w:num>
  <w:num w:numId="32">
    <w:abstractNumId w:val="12"/>
  </w:num>
  <w:num w:numId="33">
    <w:abstractNumId w:val="6"/>
  </w:num>
  <w:num w:numId="34">
    <w:abstractNumId w:val="34"/>
  </w:num>
  <w:num w:numId="35">
    <w:abstractNumId w:val="36"/>
  </w:num>
  <w:num w:numId="36">
    <w:abstractNumId w:val="0"/>
  </w:num>
  <w:num w:numId="37">
    <w:abstractNumId w:val="26"/>
  </w:num>
  <w:num w:numId="38">
    <w:abstractNumId w:val="8"/>
  </w:num>
  <w:num w:numId="39">
    <w:abstractNumId w:val="3"/>
  </w:num>
  <w:num w:numId="40">
    <w:abstractNumId w:val="14"/>
  </w:num>
  <w:num w:numId="41">
    <w:abstractNumId w:val="30"/>
  </w:num>
  <w:num w:numId="42">
    <w:abstractNumId w:val="29"/>
  </w:num>
  <w:num w:numId="43">
    <w:abstractNumId w:val="22"/>
  </w:num>
  <w:num w:numId="44">
    <w:abstractNumId w:val="13"/>
  </w:num>
  <w:num w:numId="45">
    <w:abstractNumId w:val="23"/>
  </w:num>
  <w:num w:numId="46">
    <w:abstractNumId w:val="19"/>
  </w:num>
  <w:num w:numId="47">
    <w:abstractNumId w:val="21"/>
  </w:num>
  <w:num w:numId="48">
    <w:abstractNumId w:val="32"/>
  </w:num>
  <w:num w:numId="49">
    <w:abstractNumId w:val="31"/>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6FC5"/>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D7943"/>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42"/>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3E75-1BFF-4FF0-BE81-E3CE94F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9472</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2021-08-11T08:21:00Z</cp:lastPrinted>
  <dcterms:created xsi:type="dcterms:W3CDTF">2021-08-11T08:24:00Z</dcterms:created>
  <dcterms:modified xsi:type="dcterms:W3CDTF">2021-08-11T13:33:00Z</dcterms:modified>
</cp:coreProperties>
</file>