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20" w:rsidRDefault="00401E09" w:rsidP="002856BD">
      <w:pPr>
        <w:jc w:val="both"/>
      </w:pPr>
      <w:r>
        <w:t xml:space="preserve"> </w:t>
      </w:r>
      <w:r w:rsidR="0094450D">
        <w:tab/>
      </w:r>
      <w:r w:rsidR="00980030">
        <w:t xml:space="preserve">  </w:t>
      </w:r>
      <w:r w:rsidR="00E669CB">
        <w:t xml:space="preserve"> </w:t>
      </w:r>
      <w:r w:rsidR="002856BD">
        <w:t xml:space="preserve">    </w:t>
      </w:r>
      <w:r w:rsidR="00980030">
        <w:t xml:space="preserve">  </w:t>
      </w:r>
    </w:p>
    <w:p w:rsidR="002856BD" w:rsidRDefault="00550B20" w:rsidP="00550B20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69395D">
        <w:t>1180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A6575C" w:rsidRDefault="00A6575C" w:rsidP="00E81272">
      <w:pPr>
        <w:ind w:firstLine="708"/>
        <w:jc w:val="both"/>
      </w:pPr>
    </w:p>
    <w:p w:rsidR="000F4979" w:rsidRDefault="000F4979" w:rsidP="00E81272">
      <w:pPr>
        <w:ind w:firstLine="708"/>
        <w:jc w:val="both"/>
      </w:pPr>
    </w:p>
    <w:p w:rsidR="00C6720E" w:rsidRDefault="00550B20" w:rsidP="00C6720E">
      <w:pPr>
        <w:ind w:firstLine="708"/>
        <w:jc w:val="both"/>
      </w:pPr>
      <w:r w:rsidRPr="00172DE9">
        <w:t>Keçiören İlçesi Ayvalı Mahallesi 30227 ada 2 parselde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>
        <w:t>misyonunun 13.07.2018 gün ve 240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550B20" w:rsidRDefault="00C6720E" w:rsidP="00550B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550B20">
        <w:rPr>
          <w:color w:val="000000"/>
        </w:rPr>
        <w:t>Keçiören Belediye Meclisinin 01,06.2018 tarih ve 284 sayılı kararı ile uygun görülen Ayvalı Mahallesi 30227 ada 2 sayılı parsele ait 1/1000 ölçekli uygulama imar planı değişikliği 5216 sayılı Kanunun 14. Maddesi uyarınca İmar ve Şehircilik Dairesi Başkanlığına sunulduğu,</w:t>
      </w:r>
    </w:p>
    <w:p w:rsidR="00550B20" w:rsidRDefault="00550B20" w:rsidP="00550B20">
      <w:pPr>
        <w:shd w:val="clear" w:color="auto" w:fill="FFFFFF"/>
        <w:autoSpaceDE w:val="0"/>
        <w:autoSpaceDN w:val="0"/>
        <w:adjustRightInd w:val="0"/>
        <w:jc w:val="both"/>
      </w:pPr>
    </w:p>
    <w:p w:rsidR="00550B20" w:rsidRDefault="00550B20" w:rsidP="00550B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-  30227 ada 2 sayılı parselin yüzölçümü 7378 </w:t>
      </w:r>
      <w:proofErr w:type="gramStart"/>
      <w:r>
        <w:rPr>
          <w:color w:val="000000"/>
        </w:rPr>
        <w:t>m2  olup</w:t>
      </w:r>
      <w:proofErr w:type="gramEnd"/>
      <w:r>
        <w:rPr>
          <w:color w:val="000000"/>
        </w:rPr>
        <w:t xml:space="preserve"> mülkiyetinin 7019 m2 si Maliye Hazinesi, 359 m2 sinin şahıs mülkiyetinde olduğu. Ayvalı 4. Etap Islah İmar Planı kapsamında "İlkokul Alanı"  kullanımındaki </w:t>
      </w:r>
      <w:proofErr w:type="gramStart"/>
      <w:r>
        <w:rPr>
          <w:color w:val="000000"/>
        </w:rPr>
        <w:t>anılan  parsel</w:t>
      </w:r>
      <w:proofErr w:type="gramEnd"/>
      <w:r>
        <w:rPr>
          <w:color w:val="000000"/>
        </w:rPr>
        <w:t xml:space="preserve">  yapılaşma  koşullarının  E:1.00  </w:t>
      </w:r>
      <w:proofErr w:type="spellStart"/>
      <w:r>
        <w:rPr>
          <w:color w:val="000000"/>
        </w:rPr>
        <w:t>Hmaks</w:t>
      </w:r>
      <w:proofErr w:type="spellEnd"/>
      <w:r>
        <w:rPr>
          <w:color w:val="000000"/>
        </w:rPr>
        <w:t>:16.50  m. yaklaşma  mesafelerinin  kuzey  ve  güneyden   5,  batıdan     10  ve  doğudan  7  m.   olarak belirlendiği,</w:t>
      </w:r>
    </w:p>
    <w:p w:rsidR="00550B20" w:rsidRDefault="00550B20" w:rsidP="00550B20">
      <w:pPr>
        <w:shd w:val="clear" w:color="auto" w:fill="FFFFFF"/>
        <w:autoSpaceDE w:val="0"/>
        <w:autoSpaceDN w:val="0"/>
        <w:adjustRightInd w:val="0"/>
        <w:jc w:val="both"/>
      </w:pPr>
    </w:p>
    <w:p w:rsidR="00550B20" w:rsidRDefault="00550B20" w:rsidP="00550B2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  Teklif planda; kullanım kararının  "Eğitim Alanı" yapılaşma koşullarının E:1.50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 xml:space="preserve">;5 kat ve yapı yaklaşma mesafelerinin 20 m.lik yoldan 7 m. diğer yönlerden 5m. </w:t>
      </w:r>
      <w:proofErr w:type="gramStart"/>
      <w:r>
        <w:rPr>
          <w:color w:val="000000"/>
        </w:rPr>
        <w:t>olarak</w:t>
      </w:r>
      <w:proofErr w:type="gramEnd"/>
      <w:r>
        <w:rPr>
          <w:color w:val="000000"/>
        </w:rPr>
        <w:t xml:space="preserve"> önerildiği,</w:t>
      </w:r>
    </w:p>
    <w:p w:rsidR="00550B20" w:rsidRDefault="00550B20" w:rsidP="00550B2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50B20" w:rsidRDefault="00550B20" w:rsidP="00550B2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-Planda eğitim alanı olarak ayrılan alanlarda Milli Eğitim Bakanlığınca belirlenecek temel eğitim, lise veya meslek lisesi yapılabilir.</w:t>
      </w:r>
    </w:p>
    <w:p w:rsidR="00550B20" w:rsidRDefault="00550B20" w:rsidP="00550B2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550B20" w:rsidRDefault="00550B20" w:rsidP="00550B2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>-Planda belirtilmeyen hususlarda yürürlükteki imar yönetmeliği hükümleri geçerlidir, tarzında 2 adet plan notunun öngörüldüğü,</w:t>
      </w:r>
    </w:p>
    <w:p w:rsidR="00550B20" w:rsidRDefault="00550B20" w:rsidP="00550B2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C70B8" w:rsidRPr="00842B05" w:rsidRDefault="00550B20" w:rsidP="00550B2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>
        <w:t>Hususları tespit edilmiş olup, 1/1000 ölçekli uygulama imar planı değişikliğinin “</w:t>
      </w:r>
      <w:proofErr w:type="spellStart"/>
      <w: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980030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2018-07-16T06:54:00Z</cp:lastPrinted>
  <dcterms:created xsi:type="dcterms:W3CDTF">2018-07-16T06:51:00Z</dcterms:created>
  <dcterms:modified xsi:type="dcterms:W3CDTF">2018-07-16T06:54:00Z</dcterms:modified>
</cp:coreProperties>
</file>