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A368C6">
        <w:t>553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A368C6" w:rsidP="00AA7ED1">
      <w:pPr>
        <w:ind w:right="-1" w:firstLine="708"/>
        <w:jc w:val="both"/>
      </w:pPr>
      <w:r>
        <w:t xml:space="preserve">Etimesgut İlçesi Kazım Karabekir Mahallesi sınırlarında bulunan “2042. Sokak” isminin “Kafkasya Sokak” olarak değiştirilmesine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151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A368C6">
        <w:t>Etimesgut İlçesi Kazım Karabekir Mahallesi sınırlarında bulunan “2042. Sokak” isminin “Kafkas</w:t>
      </w:r>
      <w:r w:rsidR="00A368C6">
        <w:t>ya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C6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E6A7-80E7-4F62-A8FD-D01A2B02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2025-10-16T07:59:00Z</dcterms:created>
  <dcterms:modified xsi:type="dcterms:W3CDTF">2025-10-16T07:59:00Z</dcterms:modified>
</cp:coreProperties>
</file>