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F4221F">
        <w:t>538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F4221F" w:rsidP="00AA7ED1">
      <w:pPr>
        <w:ind w:right="-1" w:firstLine="708"/>
        <w:jc w:val="both"/>
      </w:pPr>
      <w:r>
        <w:t xml:space="preserve">Etimesgut İlçesi Kazım Karabekir Mahallesi sınırlarında bulunan “2062. Cadde” isminin “Nezahat Hanım Caddesi” olarak değiştirilmesine </w:t>
      </w:r>
      <w:r w:rsidRPr="00CD331D">
        <w:t>ilişkin</w:t>
      </w:r>
      <w:r>
        <w:t xml:space="preserve">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 xml:space="preserve">136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F4221F">
        <w:t>Etimesgut İlçesi Kazım Karabekir Mahallesi sınırlarında bulunan “2062. Cadde” isminin “Nezahat Hanım Caddesi” olarak değiştirilmesi</w:t>
      </w:r>
      <w:bookmarkStart w:id="0" w:name="_GoBack"/>
      <w:bookmarkEnd w:id="0"/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EE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8D4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296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21F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E31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FEBDE-868A-4034-9DC5-AA4566C6B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2025-10-16T07:35:00Z</dcterms:created>
  <dcterms:modified xsi:type="dcterms:W3CDTF">2025-10-16T07:35:00Z</dcterms:modified>
</cp:coreProperties>
</file>