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CD76E4">
        <w:t>1496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5469CE" w:rsidRDefault="005469C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EC582E" w:rsidRDefault="00CD76E4" w:rsidP="00AA7ED1">
      <w:pPr>
        <w:ind w:right="-1" w:firstLine="708"/>
        <w:jc w:val="both"/>
      </w:pPr>
      <w:r>
        <w:t xml:space="preserve">Çankaya İlçesi Şehit Cengiz Karaca Mahallesi 27776 ada 1 parselde 1/1000 ölçekli uygulama imar plan değişikliğine ilişkin </w:t>
      </w:r>
      <w:r w:rsidR="00005846" w:rsidRPr="00A35AF8">
        <w:t>İmar ve Bayındırlık</w:t>
      </w:r>
      <w:r w:rsidR="00A574C9" w:rsidRPr="007F325F">
        <w:t xml:space="preserve"> Komisyonu</w:t>
      </w:r>
      <w:r w:rsidR="00005846">
        <w:t xml:space="preserve">nun </w:t>
      </w:r>
      <w:r w:rsidR="0032140B">
        <w:t>18</w:t>
      </w:r>
      <w:r w:rsidR="00005846">
        <w:t>.</w:t>
      </w:r>
      <w:r w:rsidR="009F5EE0">
        <w:t>09</w:t>
      </w:r>
      <w:r w:rsidR="00B52587">
        <w:t>.2025</w:t>
      </w:r>
      <w:r w:rsidR="00EC582E" w:rsidRPr="00E35A5A">
        <w:t xml:space="preserve"> tarihli ve </w:t>
      </w:r>
      <w:r>
        <w:t xml:space="preserve">294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D76E4" w:rsidRDefault="00EC582E" w:rsidP="00CD76E4">
      <w:pPr>
        <w:tabs>
          <w:tab w:val="left" w:pos="0"/>
        </w:tabs>
        <w:ind w:right="-1" w:firstLine="709"/>
        <w:jc w:val="both"/>
      </w:pPr>
      <w:r w:rsidRPr="00E35A5A">
        <w:t>Konu üzerinde yapılan görüşmelerde;</w:t>
      </w:r>
      <w:r w:rsidR="00896330">
        <w:t xml:space="preserve"> </w:t>
      </w:r>
      <w:r w:rsidR="00CD76E4" w:rsidRPr="00081C3E">
        <w:t>Çankaya Belediye B</w:t>
      </w:r>
      <w:r w:rsidR="00CD76E4">
        <w:t>aşkanlığı Yazı İşleri Müdürlüğü</w:t>
      </w:r>
      <w:r w:rsidR="00CD76E4" w:rsidRPr="00081C3E">
        <w:t>nün 17.06.2025 tarihli ve 94628780-050.04.01.01-E.1363456 sayılı yazısı ile; Çankaya İlçesi, Şehit Cengiz Karaca Mahallesi 27776 ada 1 no</w:t>
      </w:r>
      <w:r w:rsidR="00CD76E4">
        <w:t>.</w:t>
      </w:r>
      <w:r w:rsidR="00CD76E4" w:rsidRPr="00081C3E">
        <w:t xml:space="preserve">lu parselde  Çankaya Belediye Meclisinin 03.06.2025 tarih ve 264 sayılı Kararı ile uygun görülen 1/1000 Ölçekli Uygulama İmar Planı Değişikliği 5216 sayılı Yasanın 14. Maddesi uyarınca değerlendirilmek üzere </w:t>
      </w:r>
      <w:r w:rsidR="00CD76E4">
        <w:t xml:space="preserve">İmar ve Şehircilik Dairesi </w:t>
      </w:r>
      <w:r w:rsidR="00CD76E4" w:rsidRPr="00081C3E">
        <w:t>Başkanlığı</w:t>
      </w:r>
      <w:r w:rsidR="00CD76E4">
        <w:t>na</w:t>
      </w:r>
      <w:r w:rsidR="00CD76E4" w:rsidRPr="00081C3E">
        <w:t xml:space="preserve"> iletil</w:t>
      </w:r>
      <w:r w:rsidR="00CD76E4">
        <w:t>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rPr>
          <w:b/>
          <w:bCs/>
        </w:rPr>
      </w:pPr>
      <w:r w:rsidRPr="00081C3E">
        <w:rPr>
          <w:b/>
          <w:bCs/>
        </w:rPr>
        <w:t>Yapılan incelemede;</w:t>
      </w:r>
    </w:p>
    <w:p w:rsidR="00CD76E4" w:rsidRDefault="00CD76E4" w:rsidP="00CD76E4">
      <w:pPr>
        <w:tabs>
          <w:tab w:val="left" w:pos="0"/>
        </w:tabs>
        <w:ind w:right="-1" w:firstLine="709"/>
        <w:jc w:val="both"/>
      </w:pPr>
      <w:r w:rsidRPr="00081C3E">
        <w:rPr>
          <w:b/>
          <w:bCs/>
        </w:rPr>
        <w:t>Teklife Konu Alanın Mülkiyet ve Mevcut İmar Durumunun; </w:t>
      </w:r>
      <w:r w:rsidRPr="00081C3E">
        <w:t>10.895 m</w:t>
      </w:r>
      <w:r w:rsidRPr="006477C9">
        <w:rPr>
          <w:vertAlign w:val="superscript"/>
        </w:rPr>
        <w:t>2</w:t>
      </w:r>
      <w:r w:rsidRPr="00081C3E">
        <w:t> yüzölçümlü</w:t>
      </w:r>
      <w:r w:rsidRPr="00081C3E">
        <w:rPr>
          <w:b/>
          <w:bCs/>
        </w:rPr>
        <w:t>​</w:t>
      </w:r>
      <w:r w:rsidRPr="00081C3E">
        <w:t>parselin 24.03.2025 tarihli Webtapu belgesine göre Maliye Hazinesi üzerine kayıtlı olduğu,</w:t>
      </w:r>
      <w:r>
        <w:t xml:space="preserve"> </w:t>
      </w:r>
      <w:r w:rsidRPr="00081C3E">
        <w:t>üzerinde 27.04.2015 tarih ve 27106 sayılı yevmiye ile tesis edilmiş </w:t>
      </w:r>
      <w:r w:rsidRPr="00081C3E">
        <w:rPr>
          <w:iCs/>
        </w:rPr>
        <w:t>"Milli Eğitim Bakanlığına tahsislidir.</w:t>
      </w:r>
      <w:r w:rsidRPr="00081C3E">
        <w:t>" beyanının bulu</w:t>
      </w:r>
      <w:r>
        <w:t>nduğu, Çankaya Belediye Meclisi</w:t>
      </w:r>
      <w:r w:rsidRPr="00081C3E">
        <w:t>nin 08.11.2005 tarih ve 848 sayılı Kararıyla uygun görülen, Ankara Büyükşehir Belediye Meclisinin 14.03.2006 tarih ve 616 sayılı Kararıyla değiştirilerek onaylanan "</w:t>
      </w:r>
      <w:r w:rsidRPr="00081C3E">
        <w:rPr>
          <w:iCs/>
        </w:rPr>
        <w:t>27776 ada 1 sayılı parselde İmar Planı Değişikliği</w:t>
      </w:r>
      <w:r w:rsidRPr="00081C3E">
        <w:t>" kapsamında planlandığı; buna göre "E:1,00 ve Hmax:15,50 metre" yapılaşma koşulları ile "</w:t>
      </w:r>
      <w:r w:rsidRPr="00081C3E">
        <w:rPr>
          <w:iCs/>
        </w:rPr>
        <w:t>temel eğitim ve lise alanı</w:t>
      </w:r>
      <w:r w:rsidRPr="00081C3E">
        <w:t>" yapılaşma koşulları verildiği, yapı yaklaşma mesafelerinin ise her cepheden 10 metre olarak belirlendiği,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t>Plan notlarının;</w:t>
      </w:r>
    </w:p>
    <w:p w:rsidR="00CD76E4" w:rsidRDefault="00CD76E4" w:rsidP="00CD76E4">
      <w:pPr>
        <w:tabs>
          <w:tab w:val="left" w:pos="0"/>
        </w:tabs>
        <w:ind w:right="-1" w:firstLine="709"/>
        <w:jc w:val="both"/>
      </w:pPr>
      <w:r w:rsidRPr="00081C3E">
        <w:rPr>
          <w:iCs/>
        </w:rPr>
        <w:t>"1. Mevcut durum imar durumudur. Yıkılıp yeniden yapılması halinde veya ek bina yapılması durumunda verilen imar durumuna uyulacaktır.</w:t>
      </w:r>
    </w:p>
    <w:p w:rsidR="00CD76E4" w:rsidRDefault="00CD76E4" w:rsidP="00CD76E4">
      <w:pPr>
        <w:tabs>
          <w:tab w:val="left" w:pos="0"/>
        </w:tabs>
        <w:ind w:right="-1" w:firstLine="709"/>
        <w:jc w:val="both"/>
      </w:pPr>
      <w:r w:rsidRPr="00081C3E">
        <w:rPr>
          <w:iCs/>
        </w:rPr>
        <w:t>2. Kitle giriş akslarına isabet eden tabii zemin kotu ±0.00 kotu olarak kabul edilecektir.</w:t>
      </w:r>
    </w:p>
    <w:p w:rsidR="00CD76E4" w:rsidRDefault="00CD76E4" w:rsidP="00CD76E4">
      <w:pPr>
        <w:tabs>
          <w:tab w:val="left" w:pos="0"/>
        </w:tabs>
        <w:ind w:right="-1" w:firstLine="709"/>
        <w:jc w:val="both"/>
      </w:pPr>
      <w:r w:rsidRPr="00081C3E">
        <w:rPr>
          <w:iCs/>
        </w:rPr>
        <w:t>3. Arazi düzenlemesi ve bahçe tesviye kotlarını kabule imar müdürlüğü yetkilidir.</w:t>
      </w:r>
    </w:p>
    <w:p w:rsidR="00CD76E4" w:rsidRDefault="00CD76E4" w:rsidP="00CD76E4">
      <w:pPr>
        <w:tabs>
          <w:tab w:val="left" w:pos="0"/>
        </w:tabs>
        <w:ind w:right="-1" w:firstLine="709"/>
        <w:jc w:val="both"/>
      </w:pPr>
      <w:r w:rsidRPr="00081C3E">
        <w:rPr>
          <w:iCs/>
        </w:rPr>
        <w:t>4. Parselin en az %25'i tören alanı ve açık alan olarak bırakılacaktır.</w:t>
      </w:r>
    </w:p>
    <w:p w:rsidR="00CD76E4" w:rsidRDefault="00CD76E4" w:rsidP="00CD76E4">
      <w:pPr>
        <w:tabs>
          <w:tab w:val="left" w:pos="0"/>
        </w:tabs>
        <w:ind w:right="-1" w:firstLine="709"/>
        <w:jc w:val="both"/>
      </w:pPr>
      <w:r w:rsidRPr="00081C3E">
        <w:rPr>
          <w:iCs/>
        </w:rPr>
        <w:t>5. Deprem yönetmeliğine uyulacaktır. 6. Yangın yönetmeliğine uyulacaktır."</w:t>
      </w:r>
      <w:r w:rsidRPr="00081C3E">
        <w:t> şeklinde belirlendiği,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rPr>
          <w:b/>
          <w:bCs/>
        </w:rPr>
        <w:t>Plan Teklifi ve Açıklama Raporunda; </w:t>
      </w:r>
      <w:r w:rsidRPr="00081C3E">
        <w:t>Ankara Valiliği, İl Milli Eğitim Müdürlüğü'nün 20.03.2025 tarih ve 130507954 sayı-14.04.2025 tarih ve 129245775 sayılı yazıları ile parselde imar fonksiyonunun mevzuata uygun hale getirilerek  "</w:t>
      </w:r>
      <w:r w:rsidRPr="00081C3E">
        <w:rPr>
          <w:iCs/>
        </w:rPr>
        <w:t>İlkokul Alanı</w:t>
      </w:r>
      <w:r w:rsidRPr="00081C3E">
        <w:t>" olarak</w:t>
      </w:r>
      <w:r>
        <w:t xml:space="preserve"> planlanmasının talep edildiği,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t>Ayrıca "</w:t>
      </w:r>
      <w:r w:rsidRPr="00081C3E">
        <w:rPr>
          <w:iCs/>
        </w:rPr>
        <w:t>Milli Eğitim Bakanlığınca ihtiyaç halinde anaokulu, ortaokul, lise eğitim binaları yapılabilir.</w:t>
      </w:r>
      <w:r w:rsidRPr="00081C3E">
        <w:t>" şeklinde bir plan notunun da plan değişikliğine ilave edilmesinin talep edildiği, bunun üzerine Çankaya Belediyesi tarafından  re'sen 1/1000 ölçekli uygulama imar planı değişikliği hazırlandığı,</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D76E4" w:rsidRPr="002D00A5" w:rsidTr="00746C50">
        <w:trPr>
          <w:trHeight w:val="1008"/>
        </w:trPr>
        <w:tc>
          <w:tcPr>
            <w:tcW w:w="3510" w:type="dxa"/>
          </w:tcPr>
          <w:p w:rsidR="00CD76E4" w:rsidRPr="002D00A5" w:rsidRDefault="00CD76E4" w:rsidP="00746C50">
            <w:pPr>
              <w:ind w:right="-1"/>
              <w:jc w:val="center"/>
            </w:pPr>
            <w:r w:rsidRPr="002D00A5">
              <w:t>T.C.</w:t>
            </w:r>
          </w:p>
          <w:p w:rsidR="00CD76E4" w:rsidRPr="002D00A5" w:rsidRDefault="00CD76E4" w:rsidP="00746C50">
            <w:pPr>
              <w:ind w:right="-1"/>
              <w:jc w:val="center"/>
            </w:pPr>
            <w:r w:rsidRPr="002D00A5">
              <w:t>ANKARA BÜYÜKŞEHİR</w:t>
            </w:r>
          </w:p>
          <w:p w:rsidR="00CD76E4" w:rsidRPr="002D00A5" w:rsidRDefault="00CD76E4" w:rsidP="00746C50">
            <w:pPr>
              <w:ind w:right="-1"/>
              <w:jc w:val="center"/>
            </w:pPr>
            <w:r w:rsidRPr="002D00A5">
              <w:t>BELEDİYE MECLİSİ</w:t>
            </w:r>
          </w:p>
        </w:tc>
      </w:tr>
    </w:tbl>
    <w:p w:rsidR="00CD76E4" w:rsidRDefault="00CD76E4" w:rsidP="00CD76E4">
      <w:pPr>
        <w:tabs>
          <w:tab w:val="left" w:pos="1935"/>
          <w:tab w:val="left" w:pos="9356"/>
        </w:tabs>
        <w:ind w:right="-1"/>
        <w:jc w:val="both"/>
      </w:pPr>
    </w:p>
    <w:p w:rsidR="00CD76E4" w:rsidRDefault="00CD76E4" w:rsidP="00CD76E4">
      <w:pPr>
        <w:tabs>
          <w:tab w:val="left" w:pos="1935"/>
          <w:tab w:val="left" w:pos="9356"/>
        </w:tabs>
        <w:ind w:right="-1"/>
        <w:jc w:val="both"/>
      </w:pPr>
    </w:p>
    <w:p w:rsidR="00CD76E4" w:rsidRDefault="00CD76E4" w:rsidP="00CD76E4">
      <w:pPr>
        <w:tabs>
          <w:tab w:val="left" w:pos="0"/>
        </w:tabs>
        <w:ind w:right="-1"/>
        <w:jc w:val="both"/>
      </w:pPr>
      <w:r>
        <w:t>Karar No: 1496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CD76E4" w:rsidRDefault="00CD76E4" w:rsidP="00CD76E4">
      <w:pPr>
        <w:tabs>
          <w:tab w:val="left" w:pos="0"/>
        </w:tabs>
        <w:ind w:right="-1"/>
        <w:jc w:val="both"/>
      </w:pPr>
    </w:p>
    <w:p w:rsidR="00CD76E4" w:rsidRDefault="00CD76E4" w:rsidP="00CD76E4">
      <w:pPr>
        <w:tabs>
          <w:tab w:val="left" w:pos="0"/>
        </w:tabs>
        <w:ind w:right="-1"/>
        <w:jc w:val="both"/>
      </w:pPr>
    </w:p>
    <w:p w:rsidR="00CD76E4" w:rsidRDefault="00CD76E4" w:rsidP="00CD76E4">
      <w:pPr>
        <w:tabs>
          <w:tab w:val="left" w:pos="0"/>
        </w:tabs>
        <w:ind w:right="-1"/>
        <w:jc w:val="center"/>
      </w:pPr>
      <w:r>
        <w:t>-2-</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rPr>
          <w:b/>
          <w:bCs/>
        </w:rPr>
        <w:t>1/1000 Ölçekli İmar Planı Teklifinde;</w:t>
      </w:r>
      <w:r w:rsidRPr="00081C3E">
        <w:t> hazırlanan plan değişikliği ile 27776 ada 1 sayılı parselin </w:t>
      </w:r>
      <w:r w:rsidRPr="00081C3E">
        <w:rPr>
          <w:iCs/>
        </w:rPr>
        <w:t>"İlkokul Alanı"</w:t>
      </w:r>
      <w:r w:rsidRPr="00081C3E">
        <w:t> fonksiyonunda, yapılaşma koşulları "</w:t>
      </w:r>
      <w:r w:rsidRPr="00081C3E">
        <w:rPr>
          <w:iCs/>
        </w:rPr>
        <w:t>E:1,00, Yençok:5 Kat</w:t>
      </w:r>
      <w:r w:rsidRPr="00081C3E">
        <w:t>", yapı yaklaşma mesafeleri ise parselin güney ve güneydoğu cephelerinden 5 metre, diğer cephelerinden ise 10 metre olacak şekilde belirlendiği,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t>Plan notlarının:</w:t>
      </w:r>
    </w:p>
    <w:p w:rsidR="00CD76E4" w:rsidRDefault="00CD76E4" w:rsidP="00CD76E4">
      <w:pPr>
        <w:tabs>
          <w:tab w:val="left" w:pos="0"/>
        </w:tabs>
        <w:ind w:right="-1" w:firstLine="709"/>
        <w:jc w:val="both"/>
      </w:pPr>
      <w:r w:rsidRPr="00081C3E">
        <w:rPr>
          <w:iCs/>
        </w:rPr>
        <w:t>"1. Parsel "ilkokul alanı" olarak planlanmış olup parsel üzerine Milli Eğitim Bakanlığınca ihtiyaç halinde ilkokul binasına ilave olarak anaokulu, ortaokul, lise eğitim binaları yapılabilir.</w:t>
      </w:r>
    </w:p>
    <w:p w:rsidR="00CD76E4" w:rsidRDefault="00CD76E4" w:rsidP="00CD76E4">
      <w:pPr>
        <w:tabs>
          <w:tab w:val="left" w:pos="0"/>
        </w:tabs>
        <w:ind w:right="-1" w:firstLine="709"/>
        <w:jc w:val="both"/>
      </w:pPr>
      <w:r w:rsidRPr="00081C3E">
        <w:rPr>
          <w:iCs/>
        </w:rPr>
        <w:t>2. Yapılar yoldan veya tabii zeminden kotlandırılabilir. Tabi zeminden kotlandırmalarda +/- 0.00 kotunu belirlemeye Çankaya Belediyesi İmar ve Şehircilik Müdürlüğü yetkilidir.</w:t>
      </w:r>
    </w:p>
    <w:p w:rsidR="00CD76E4" w:rsidRDefault="00CD76E4" w:rsidP="00CD76E4">
      <w:pPr>
        <w:tabs>
          <w:tab w:val="left" w:pos="0"/>
        </w:tabs>
        <w:ind w:right="-1" w:firstLine="709"/>
        <w:jc w:val="both"/>
      </w:pPr>
      <w:r w:rsidRPr="00081C3E">
        <w:rPr>
          <w:iCs/>
        </w:rPr>
        <w:t>3. Parselin en az %25'i tören alanı ve açık alan olarak bırakılacaktır.</w:t>
      </w:r>
    </w:p>
    <w:p w:rsidR="00CD76E4" w:rsidRDefault="00CD76E4" w:rsidP="00CD76E4">
      <w:pPr>
        <w:tabs>
          <w:tab w:val="left" w:pos="0"/>
        </w:tabs>
        <w:ind w:right="-1" w:firstLine="709"/>
        <w:jc w:val="both"/>
      </w:pPr>
      <w:r w:rsidRPr="00081C3E">
        <w:rPr>
          <w:iCs/>
        </w:rPr>
        <w:t>4. Planda belirtilmeyen hususlarda 3194 sayılı İmar Kanununa ve yürürlükteki İmar Yönetmeliği hükümlerine uyulacaktır.</w:t>
      </w:r>
    </w:p>
    <w:p w:rsidR="00CD76E4" w:rsidRDefault="00CD76E4" w:rsidP="00CD76E4">
      <w:pPr>
        <w:tabs>
          <w:tab w:val="left" w:pos="0"/>
        </w:tabs>
        <w:ind w:right="-1" w:firstLine="709"/>
        <w:jc w:val="both"/>
      </w:pPr>
      <w:r w:rsidRPr="00081C3E">
        <w:rPr>
          <w:iCs/>
        </w:rPr>
        <w:t>5. Parsel bazında laboratuvara dayalı sondajlı zemin ve temel etüdü yapılmadan mimari proje onayı yapılamaz. Zemin ve temel etüdüne göre; komşu parsellerdeki yapılar ve zemin yapısı dikkate alınarak bina temeli, kazı, hafriyat aşamalarında zemin iyileştirilmesine yönelik gerekli mühendislik tedbirlerinin uygulanması zorunludur.</w:t>
      </w:r>
    </w:p>
    <w:p w:rsidR="00CD76E4" w:rsidRDefault="00CD76E4" w:rsidP="00CD76E4">
      <w:pPr>
        <w:tabs>
          <w:tab w:val="left" w:pos="0"/>
        </w:tabs>
        <w:ind w:right="-1" w:firstLine="709"/>
        <w:jc w:val="both"/>
      </w:pPr>
      <w:r w:rsidRPr="00081C3E">
        <w:rPr>
          <w:iCs/>
        </w:rPr>
        <w:t>6. Türkiye Bina Deprem Yönetmeliği ve Afet Bölgelerinde Yapılacak Yapılar Hakkında Yönetmelik hükümlerine uyulacaktır.</w:t>
      </w:r>
    </w:p>
    <w:p w:rsidR="00CD76E4" w:rsidRDefault="00CD76E4" w:rsidP="00CD76E4">
      <w:pPr>
        <w:tabs>
          <w:tab w:val="left" w:pos="0"/>
        </w:tabs>
        <w:ind w:right="-1" w:firstLine="709"/>
        <w:jc w:val="both"/>
      </w:pPr>
      <w:r w:rsidRPr="00081C3E">
        <w:rPr>
          <w:iCs/>
        </w:rPr>
        <w:t>7. Planlama alanında varsa doğalgaz tesislerinin korunması ve yapılaşmaya konu edilmemesi esastır. Ayrıca bu alanda yapılacak her türlü inşaat, kazı, dolgu, sondaj, hafriyat, sanat yapısı vb. faaliyette Başkent Doğalgaz Dağıtım GYO A.Ş. görüşünün alınması zorunludur."</w:t>
      </w:r>
      <w:r w:rsidRPr="00081C3E">
        <w:t> 7 adet olacak şekilde önerildiği,</w:t>
      </w:r>
    </w:p>
    <w:p w:rsidR="00CD76E4" w:rsidRDefault="00CD76E4" w:rsidP="00CD76E4">
      <w:pPr>
        <w:tabs>
          <w:tab w:val="left" w:pos="0"/>
        </w:tabs>
        <w:ind w:right="-1" w:firstLine="709"/>
        <w:jc w:val="both"/>
      </w:pPr>
    </w:p>
    <w:p w:rsidR="00CD76E4" w:rsidRDefault="00CD76E4" w:rsidP="00CD76E4">
      <w:pPr>
        <w:tabs>
          <w:tab w:val="left" w:pos="0"/>
        </w:tabs>
        <w:ind w:right="-1" w:firstLine="709"/>
        <w:jc w:val="both"/>
      </w:pPr>
      <w:r w:rsidRPr="00081C3E">
        <w:rPr>
          <w:b/>
          <w:bCs/>
        </w:rPr>
        <w:t>Başkanlığımızca Yapılan Değerlendirmede;</w:t>
      </w:r>
      <w:r w:rsidRPr="00081C3E">
        <w:t> Ankara Valiliği İl Milli Eğitim Müdürlüğü'nün talebi üzerine hazırlanan 1/1000 ölçekli Uygulama İmar Planı değişikliğine ilişkin bir karar alınması gerektiğ</w:t>
      </w:r>
      <w:r>
        <w:t>i, görüş ve sonucuna varıldığı,</w:t>
      </w:r>
    </w:p>
    <w:p w:rsidR="00CD76E4" w:rsidRDefault="00CD76E4" w:rsidP="00CD76E4">
      <w:pPr>
        <w:tabs>
          <w:tab w:val="left" w:pos="0"/>
        </w:tabs>
        <w:ind w:right="-1" w:firstLine="709"/>
        <w:jc w:val="both"/>
      </w:pPr>
    </w:p>
    <w:p w:rsidR="001B4473" w:rsidRDefault="00CD76E4" w:rsidP="00796CE2">
      <w:pPr>
        <w:tabs>
          <w:tab w:val="left" w:pos="0"/>
        </w:tabs>
        <w:ind w:right="-1" w:firstLine="709"/>
        <w:jc w:val="both"/>
      </w:pPr>
      <w:r>
        <w:t>Hususları tespit edilmiş olup, Çankaya İlçesi</w:t>
      </w:r>
      <w:r w:rsidRPr="00081C3E">
        <w:t xml:space="preserve"> Şehit Cengiz Karaca Mahallesi 27776 ada 1 parsel</w:t>
      </w:r>
      <w:r>
        <w:t>d</w:t>
      </w:r>
      <w:r w:rsidRPr="00081C3E">
        <w:t xml:space="preserve">e 1/1000 ölçekli </w:t>
      </w:r>
      <w:r>
        <w:t>uygulama imar planı değişikliği</w:t>
      </w:r>
      <w:r w:rsidRPr="00081C3E">
        <w:t>nin</w:t>
      </w:r>
      <w:r>
        <w:t xml:space="preserve"> “onayı”</w:t>
      </w:r>
      <w:r w:rsidR="009C1751">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bookmarkStart w:id="0" w:name="_GoBack"/>
      <w:bookmarkEnd w:id="0"/>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96CE2"/>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3EE8-021E-4AC2-AC31-9BFD6519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4564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2025-10-15T07:55:00Z</dcterms:created>
  <dcterms:modified xsi:type="dcterms:W3CDTF">2025-10-15T08:14:00Z</dcterms:modified>
</cp:coreProperties>
</file>