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660C58">
        <w:t>1</w:t>
      </w:r>
      <w:r w:rsidR="00464964">
        <w:t>30</w:t>
      </w:r>
      <w:r w:rsidR="009D1B3E">
        <w:t>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464964">
        <w:t>08</w:t>
      </w:r>
      <w:r w:rsidR="00305F2F">
        <w:t>.</w:t>
      </w:r>
      <w:r w:rsidR="00661F8C">
        <w:t>0</w:t>
      </w:r>
      <w:r w:rsidR="00464964">
        <w:t>9</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05E36" w:rsidRDefault="00C05E36" w:rsidP="00481184"/>
    <w:p w:rsidR="001D6664" w:rsidRDefault="009D1B3E" w:rsidP="001D6664">
      <w:pPr>
        <w:ind w:firstLine="709"/>
        <w:jc w:val="both"/>
      </w:pPr>
      <w:r w:rsidRPr="00CD331D">
        <w:t>Belediyemizin envanterine kayıtlı 06 DL 5477 plakalı sathi kaplama aracının 6 (altı) ay süreyle geçici olarak Nallıhan Belediyesine görevlendirilmesine</w:t>
      </w:r>
      <w:r w:rsidR="001D6664" w:rsidRPr="00286321">
        <w:t xml:space="preserve"> </w:t>
      </w:r>
      <w:r w:rsidR="00765FBE">
        <w:t xml:space="preserve">ilişkin </w:t>
      </w:r>
      <w:r>
        <w:t>Fen İşleri</w:t>
      </w:r>
      <w:r w:rsidR="00464964">
        <w:t xml:space="preserve"> Dairesi Başkanlığının</w:t>
      </w:r>
      <w:r w:rsidR="00F13155">
        <w:t xml:space="preserve"> </w:t>
      </w:r>
      <w:r>
        <w:t>03</w:t>
      </w:r>
      <w:r w:rsidR="00F13155">
        <w:t>.0</w:t>
      </w:r>
      <w:r>
        <w:t>9</w:t>
      </w:r>
      <w:r w:rsidR="00F13155">
        <w:t>.2025 tarihli ve E-</w:t>
      </w:r>
      <w:r>
        <w:t>1875439</w:t>
      </w:r>
      <w:r w:rsidR="00F13155">
        <w:t xml:space="preserve"> sayılı yazısı</w:t>
      </w:r>
      <w:r w:rsidR="004168F8">
        <w:t xml:space="preserve"> </w:t>
      </w:r>
      <w:r w:rsidR="004168F8" w:rsidRPr="009F6A69">
        <w:t xml:space="preserve">Büyükşehir Belediye Meclisinin </w:t>
      </w:r>
      <w:r w:rsidR="00464964">
        <w:t>08</w:t>
      </w:r>
      <w:r w:rsidR="007C7530">
        <w:t>.0</w:t>
      </w:r>
      <w:r w:rsidR="00464964">
        <w:t>9</w:t>
      </w:r>
      <w:r w:rsidR="000D6FAA">
        <w:t>.2025</w:t>
      </w:r>
      <w:r w:rsidR="004168F8" w:rsidRPr="009F6A69">
        <w:t xml:space="preserve"> tarihli toplantısında okundu.</w:t>
      </w:r>
    </w:p>
    <w:p w:rsidR="001D6664" w:rsidRDefault="001D6664" w:rsidP="001D6664">
      <w:pPr>
        <w:ind w:firstLine="709"/>
        <w:jc w:val="both"/>
      </w:pPr>
    </w:p>
    <w:p w:rsidR="009D1B3E" w:rsidRDefault="004168F8" w:rsidP="009D1B3E">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464964">
        <w:t xml:space="preserve"> </w:t>
      </w:r>
      <w:r w:rsidR="009D1B3E">
        <w:t xml:space="preserve">   Nallıhan Belediye Başkanlığının 27.08.2025 tarihli yazısında 1 (bir) adet sathi kaplama aracı talep edildiği anlaşılmıştır. Fen İşleri Daire Başkanlığınca mücavir alan dışı bölgelerde de vatandaşların ihtiyaçlarının giderilmesi adına </w:t>
      </w:r>
      <w:r w:rsidR="00C520C1">
        <w:t>Büyükşehir Belediyesinin</w:t>
      </w:r>
      <w:r w:rsidR="009D1B3E">
        <w:t xml:space="preserve"> </w:t>
      </w:r>
      <w:bookmarkStart w:id="0" w:name="_GoBack"/>
      <w:bookmarkEnd w:id="0"/>
      <w:proofErr w:type="gramStart"/>
      <w:r w:rsidR="009D1B3E">
        <w:t>imkanlarından</w:t>
      </w:r>
      <w:proofErr w:type="gramEnd"/>
      <w:r w:rsidR="009D1B3E">
        <w:t xml:space="preserve"> faydalanılmasının uygun olacağı kanaatine varıldığı,</w:t>
      </w:r>
    </w:p>
    <w:p w:rsidR="009D1B3E" w:rsidRDefault="009D1B3E" w:rsidP="009D1B3E">
      <w:pPr>
        <w:ind w:firstLine="709"/>
        <w:jc w:val="both"/>
      </w:pPr>
    </w:p>
    <w:p w:rsidR="00EC2401" w:rsidRDefault="009D1B3E" w:rsidP="009D1B3E">
      <w:pPr>
        <w:ind w:firstLine="709"/>
        <w:jc w:val="both"/>
      </w:pPr>
      <w:r>
        <w:t xml:space="preserve">Bu </w:t>
      </w:r>
      <w:r w:rsidR="00E73CF5">
        <w:t>n</w:t>
      </w:r>
      <w:r>
        <w:t xml:space="preserve">edenle; 5393 sayılı Belediye Kanunu'nun Diğer Kuruluşlarla İlişkiler başlıklı 75. maddesi: “Belediye, belediye meclisinin kararı üzerine yapacağı anlaşmaya uygun olarak görev ve sorumluluk alanlarına giren konularda; 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b) Mahalli idareler ile merkezi idareye ait asli görev ve hizmetlerin yerine getirilmesi amacıyla gerekli ayni ihtiyaçları karşılayabilir, geçici olarak araç ve personel temin edebilir.” ibaresi gereğince, Fen İşleri Dairesi Başkanlığı Yol ve Asfalt Şube Müdürlüğü envanterinde bulunan 06 DL 5477 plakalı sathi kaplama aracının 6 (altı) aylık süre için talepte bulunan Nallıhan Belediyesi’nin kullanımına verilmesi ve sonrasında yine ihtiyacın devam etmesi halinde tekrar süre uzatımı yapılabilmesine </w:t>
      </w:r>
      <w:r w:rsidR="00F13155">
        <w:t xml:space="preserve">ilişkin teklif </w:t>
      </w:r>
      <w:r w:rsidR="00567985" w:rsidRPr="00C806EE">
        <w:t>oylanarak 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64964"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64964" w:rsidRDefault="00464964" w:rsidP="00481184">
            <w:pPr>
              <w:autoSpaceDE w:val="0"/>
              <w:autoSpaceDN w:val="0"/>
              <w:adjustRightInd w:val="0"/>
              <w:ind w:left="-20" w:hanging="122"/>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964"/>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2EC0"/>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1B3E"/>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0C1"/>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3CF5"/>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CDE1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C57D-A737-4AF4-9DFB-D863D193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2025-07-11T13:14:00Z</cp:lastPrinted>
  <dcterms:created xsi:type="dcterms:W3CDTF">2025-09-09T13:05:00Z</dcterms:created>
  <dcterms:modified xsi:type="dcterms:W3CDTF">2025-09-09T13:51:00Z</dcterms:modified>
</cp:coreProperties>
</file>