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7" w:rsidRDefault="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0E0AA6">
        <w:t>6</w:t>
      </w:r>
      <w:r w:rsidR="00DF42EB">
        <w:t>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0E0AA6">
        <w:t>10</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0E0AA6" w:rsidP="00AA7ED1">
      <w:pPr>
        <w:ind w:right="-1" w:firstLine="708"/>
        <w:jc w:val="both"/>
      </w:pPr>
      <w:r w:rsidRPr="00CD331D">
        <w:t xml:space="preserve">Yeniden düzenlenen İmar ve Şehircilik Dairesi Başkanlığı Görev, Çalışma, Usul ve Esaslarına Dair </w:t>
      </w:r>
      <w:r>
        <w:t xml:space="preserve">Yönetmeliği konusuna ilişkin Hukuk </w:t>
      </w:r>
      <w:r w:rsidR="00005846" w:rsidRPr="00A35AF8">
        <w:t xml:space="preserve">ve </w:t>
      </w:r>
      <w:r>
        <w:t xml:space="preserve">Tarifeler </w:t>
      </w:r>
      <w:r w:rsidR="00A574C9" w:rsidRPr="007F325F">
        <w:t>Komisyonu</w:t>
      </w:r>
      <w:r w:rsidR="00005846">
        <w:t xml:space="preserve">nun </w:t>
      </w:r>
      <w:r w:rsidR="00D36626">
        <w:t>2</w:t>
      </w:r>
      <w:r>
        <w:t>2</w:t>
      </w:r>
      <w:r w:rsidR="00005846">
        <w:t>.</w:t>
      </w:r>
      <w:r w:rsidR="00CF13DE">
        <w:t>0</w:t>
      </w:r>
      <w:r w:rsidR="00F24039">
        <w:t>8</w:t>
      </w:r>
      <w:r w:rsidR="00B52587">
        <w:t>.2025</w:t>
      </w:r>
      <w:r w:rsidR="00EC582E" w:rsidRPr="00E35A5A">
        <w:t xml:space="preserve"> tarihli ve </w:t>
      </w:r>
      <w:r>
        <w:t xml:space="preserve">72 </w:t>
      </w:r>
      <w:r w:rsidR="00EC582E" w:rsidRPr="00E35A5A">
        <w:t xml:space="preserve">sayılı Raporu Büyükşehir Belediye Meclisinin </w:t>
      </w:r>
      <w:r>
        <w:t>10</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0E0AA6" w:rsidRDefault="00EC582E" w:rsidP="000E0AA6">
      <w:pPr>
        <w:pStyle w:val="msobodytextindent"/>
        <w:tabs>
          <w:tab w:val="left" w:pos="9355"/>
        </w:tabs>
        <w:ind w:firstLine="709"/>
      </w:pPr>
      <w:r w:rsidRPr="00E35A5A">
        <w:t>Konu üzerinde yapılan görüşmelerde;</w:t>
      </w:r>
      <w:r w:rsidR="00896330">
        <w:t xml:space="preserve"> </w:t>
      </w:r>
      <w:r w:rsidR="000E0AA6">
        <w:t>İmar ve Şehircilik Dairesi Başkanlığı'nın 09.07.2025 tarihli yazısı ile Kanun/Yönetmeliklerdeki değişiklikler ve uygulamada yaşanan sıkıntıların giderilmesi amacıyla Harita Şube Müdürlüğü görev, yetki ve sorumluluklarına “Kentsel Dönüşüm ve Gelişim Proje Alanı, Büyükşehir Belediyesi mülkleri ve kanunlarla yetkisi Büyükşehir Belediyelerine verilen alanlarda imar çapı düzenlemek” maddesi eklenmesi, ayrıca Yapı Denetim ve Ruhsat Şube Müdürlüğü'nün görev, yetki ve sorumlulukları bütün maddeleri ile yeniden düzenlenerek bünyesinde yer alan Yapı Denetim ve Ruhsat Şefliğinin iki ayrı şeflik olarak teşkilatlandırılmasının istenildiği tespit edilmiştir.</w:t>
      </w:r>
    </w:p>
    <w:p w:rsidR="000E0AA6" w:rsidRDefault="000E0AA6" w:rsidP="000E0AA6">
      <w:pPr>
        <w:pStyle w:val="msobodytextindent"/>
        <w:tabs>
          <w:tab w:val="left" w:pos="9355"/>
        </w:tabs>
        <w:ind w:firstLine="0"/>
      </w:pPr>
    </w:p>
    <w:p w:rsidR="000E0AA6" w:rsidRDefault="000E0AA6" w:rsidP="000E0AA6">
      <w:pPr>
        <w:pStyle w:val="msobodytextindent"/>
        <w:tabs>
          <w:tab w:val="left" w:pos="9355"/>
        </w:tabs>
        <w:ind w:firstLine="709"/>
      </w:pPr>
      <w:r w:rsidRPr="00FD0237">
        <w:t xml:space="preserve">Buna istinaden; </w:t>
      </w:r>
      <w:r>
        <w:t xml:space="preserve">Belediyemiz </w:t>
      </w:r>
      <w:r w:rsidRPr="00FD0237">
        <w:t xml:space="preserve">İmar ve Şehircilik Dairesi Başkanlığı </w:t>
      </w:r>
      <w:r>
        <w:t xml:space="preserve">revize edilen </w:t>
      </w:r>
      <w:r w:rsidRPr="00FD0237">
        <w:t xml:space="preserve">Görev, Çalışma Usul ve Esaslarına Dair Yönetmelik; Mevzuat Hazırlama Usul ve Esasları Hakkındaki Yönetmeliğin 5'inci Maddesi gereğince Hukuk Müşavirliği'nin 14.07.2025 tarihli yazısı ile uygun görülmüştür. </w:t>
      </w:r>
    </w:p>
    <w:p w:rsidR="000E0AA6" w:rsidRDefault="000E0AA6" w:rsidP="000E0AA6">
      <w:pPr>
        <w:pStyle w:val="msobodytextindent"/>
        <w:tabs>
          <w:tab w:val="left" w:pos="9355"/>
        </w:tabs>
        <w:ind w:firstLine="709"/>
      </w:pPr>
    </w:p>
    <w:p w:rsidR="002F7904" w:rsidRDefault="000E0AA6" w:rsidP="000E0AA6">
      <w:pPr>
        <w:tabs>
          <w:tab w:val="left" w:pos="0"/>
        </w:tabs>
        <w:ind w:right="-1" w:firstLine="709"/>
        <w:jc w:val="both"/>
      </w:pPr>
      <w:r>
        <w:t xml:space="preserve">Bu nedenle; Hazırlanan ve ekte sunulan Belediyemiz </w:t>
      </w:r>
      <w:r w:rsidRPr="00FD0237">
        <w:t>İmar ve Şehircilik Dairesi Başkanlığı Görev, Çalışma Usul ve Esaslarına Dair Yönetmeliğin</w:t>
      </w:r>
      <w:r w:rsidR="00CD4282">
        <w:rPr>
          <w:iCs/>
        </w:rPr>
        <w:t xml:space="preserve"> kabulüne</w:t>
      </w:r>
      <w:bookmarkStart w:id="0" w:name="_GoBack"/>
      <w:bookmarkEnd w:id="0"/>
      <w:r>
        <w:rPr>
          <w:iCs/>
        </w:rPr>
        <w:t xml:space="preserve"> </w:t>
      </w:r>
      <w:r w:rsidR="00E60294" w:rsidRPr="00896330">
        <w:t xml:space="preserve">ilişkin </w:t>
      </w:r>
      <w:r>
        <w:t xml:space="preserve">Hukuk </w:t>
      </w:r>
      <w:r w:rsidRPr="00A35AF8">
        <w:t xml:space="preserve">ve </w:t>
      </w:r>
      <w:r>
        <w:t xml:space="preserve">Tarifeler </w:t>
      </w:r>
      <w:r w:rsidR="00E60294" w:rsidRPr="00896330">
        <w:t>Komisyonu Raporu</w:t>
      </w:r>
      <w:r w:rsidR="00E60294">
        <w:t xml:space="preserve"> </w:t>
      </w:r>
      <w:r w:rsidRPr="000E0AA6">
        <w:t>oylanarak AK Parti, MHP ve BBP gruplarının ret oyuna karşı oyçokluğu ile kabul edildi.</w:t>
      </w:r>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p w:rsidR="00126AD7" w:rsidRDefault="00126AD7"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0E0AA6">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0E0AA6">
              <w:rPr>
                <w:color w:val="000000"/>
              </w:rPr>
              <w:t>1</w:t>
            </w:r>
            <w:r w:rsidRPr="007C6922">
              <w:rPr>
                <w:color w:val="000000"/>
              </w:rPr>
              <w:t>. Başkan V.</w:t>
            </w:r>
          </w:p>
        </w:tc>
        <w:tc>
          <w:tcPr>
            <w:tcW w:w="3402" w:type="dxa"/>
            <w:vAlign w:val="center"/>
          </w:tcPr>
          <w:p w:rsidR="00B73ABE" w:rsidRPr="007C6922" w:rsidRDefault="000E0AA6" w:rsidP="00C0341E">
            <w:pPr>
              <w:autoSpaceDE w:val="0"/>
              <w:autoSpaceDN w:val="0"/>
              <w:adjustRightInd w:val="0"/>
              <w:jc w:val="center"/>
              <w:rPr>
                <w:color w:val="000000"/>
              </w:rPr>
            </w:pPr>
            <w:r>
              <w:rPr>
                <w:color w:val="000000"/>
              </w:rPr>
              <w:t xml:space="preserve"> </w:t>
            </w:r>
            <w:r w:rsidR="00F24039">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0AA6"/>
    <w:rsid w:val="000E1783"/>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052"/>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282"/>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D8E1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0E0AA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CB0AF-F3CE-4591-8E4D-D301E98AF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218</Words>
  <Characters>1607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2025-09-11T09:48:00Z</cp:lastPrinted>
  <dcterms:created xsi:type="dcterms:W3CDTF">2025-09-11T06:42:00Z</dcterms:created>
  <dcterms:modified xsi:type="dcterms:W3CDTF">2025-09-11T09:50:00Z</dcterms:modified>
</cp:coreProperties>
</file>