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1440A5">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1440A5" w:rsidP="00AA7ED1">
      <w:pPr>
        <w:ind w:right="-1" w:firstLine="708"/>
        <w:jc w:val="both"/>
      </w:pPr>
      <w:r>
        <w:t xml:space="preserve">Keçiören İlçesi Ovacık 2. Etap ve Ovacık Alt Haçil Bölgesi planları plan notu değişikliğine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20</w:t>
      </w:r>
      <w:r w:rsidR="00005846">
        <w:t>.</w:t>
      </w:r>
      <w:r w:rsidR="00CF13DE">
        <w:t>0</w:t>
      </w:r>
      <w:r w:rsidR="00F24039">
        <w:t>8</w:t>
      </w:r>
      <w:r w:rsidR="00B52587">
        <w:t>.2025</w:t>
      </w:r>
      <w:r w:rsidR="00EC582E" w:rsidRPr="00E35A5A">
        <w:t xml:space="preserve"> tarihli ve </w:t>
      </w:r>
      <w:r w:rsidR="0069563D">
        <w:t>2</w:t>
      </w:r>
      <w:r w:rsidR="008125B5">
        <w:t>3</w:t>
      </w:r>
      <w:r>
        <w:t>5</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440A5" w:rsidRDefault="00EC582E" w:rsidP="001440A5">
      <w:pPr>
        <w:tabs>
          <w:tab w:val="left" w:pos="0"/>
        </w:tabs>
        <w:spacing w:line="240" w:lineRule="atLeast"/>
        <w:ind w:right="-1" w:firstLine="709"/>
        <w:jc w:val="both"/>
      </w:pPr>
      <w:r w:rsidRPr="00E35A5A">
        <w:t>Konu üzerinde yapılan görüşmelerde;</w:t>
      </w:r>
      <w:r w:rsidR="00896330">
        <w:t xml:space="preserve"> </w:t>
      </w:r>
      <w:r w:rsidR="001440A5">
        <w:t>Keçiören Belediye Başkanlığı Yazı İşleri Müdürlüğünün 11.04.2025 tarihli ve 55676833-1566965 sayılı yazısı ile Keçiören Belediye Meclisinin 10.04.2025 gün ve 226 sayılı Kararıyla tadilen uygun görülen “Keçiören İlçesi Ovacık 2. Etap ve Ovacık Alt Haçil Bölgesi Planları Plan Notu Değişikliğine” ilişkin dosyanın 5216 sayılı Kanunun ilgili maddeleri uyarınca İmar ve Şehircilik Dairesi Başkanlığına sunulduğu,</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rPr>
          <w:b/>
        </w:rPr>
      </w:pPr>
      <w:r>
        <w:rPr>
          <w:b/>
        </w:rPr>
        <w:t>Yapılan incelemede;</w:t>
      </w:r>
    </w:p>
    <w:p w:rsidR="001440A5" w:rsidRDefault="001440A5" w:rsidP="001440A5">
      <w:pPr>
        <w:tabs>
          <w:tab w:val="left" w:pos="0"/>
        </w:tabs>
        <w:spacing w:line="240" w:lineRule="atLeast"/>
        <w:ind w:right="-1" w:firstLine="709"/>
        <w:jc w:val="both"/>
        <w:rPr>
          <w:b/>
        </w:rPr>
      </w:pPr>
      <w:r>
        <w:rPr>
          <w:b/>
        </w:rPr>
        <w:t>Teklife konu alanın mevcut imar durumunun;</w:t>
      </w:r>
    </w:p>
    <w:p w:rsidR="001440A5" w:rsidRDefault="001440A5" w:rsidP="001440A5">
      <w:pPr>
        <w:tabs>
          <w:tab w:val="left" w:pos="0"/>
        </w:tabs>
        <w:spacing w:line="240" w:lineRule="atLeast"/>
        <w:ind w:right="-1" w:firstLine="709"/>
        <w:jc w:val="both"/>
      </w:pPr>
      <w:r>
        <w:t>Keçiören Belediyesi Emlak ve İstimlak Müdürlüğünün 25.02.2025 tarih ve 1539371 sayılı yazı ile vatandaşlardan gelen talep dilekçelerinde bazı bölgelerde KOP (kamu ortaklık payı) parsellerine olan rağbet sebebiyle fiyatlarının fazla artması ve buna paralel olarak rağbet olmayan bölgelerde KOP parselleri maliklerince belediyemize kamulaştırmasız el atma davalarının artması ve belediyemizce yüksek kamulaştırma bedellerinin ödenmesi sebebiyle, Keçiören ilçe sınırları dâhilindeki tüm konfor artışı talep edilen parseller için Keçiören İlçe sınırı dâhilindeki tüm kamu ortaklık payı parsellerinin terkine yönelik bir düzenleme yapılmasının talep edildiği,</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Hacıkadın Vadisi KDGP Alanında yapılan yeni jeolojik etüdün onay aşamasında olduğu ve hazırlanan etüt raporunda alanın büyük kısmının yerleşilemez alan olduğu sebebiyle bölgedeki hak sahiplerinin mağduriyetlerinin giderilmesi amacıyla; Hacıkadın Vadisi KDGP planı sınırı içerisinde kalan tüm parsellerinin de bahse konu plan notu düzenlemesi kapsamında değerlendirileceği,</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Ovacık Alt Haçil Bölgesi Uygulama İmar Planı Revizyonu plan notlarında KOP terklerine yönelik terk miktarının ne kadar olacağına dair sınırlamanın bulunmadığı, ayrıca ticaret ve kentsel servis alanlarında bağımsız bölüm sınırlamasına ait herhangi bir hükmün de bulunmadığı, bu sebeple bahse konu düzenlemeye yukarıda belirtilen hususların da eklenmesinin uygun olacağı, denildiği,</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Ovacık 2. Etap imar planlarının, Keçiören Belediye Meclisinin 08.04.2011 gün ve 239 sayılı Kararıyla uygun görülerek Büyükşehir Belediye Meclisinin 17.06.2011 gün ve 1795 sayılı Kararı ile onaylandığı ve 29.11.2011 gün ve 3434 sayılı Kararı ile kesinleştiği,</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Ovacık Haçil Çevreyolu Altı uygulama imar planının Keçiören Belediye Meclisinin 05.05.2017 gün ve 317 sayılı Kararı ile uygun görülerek Ankara Büyükşehir Belediyesinin 11.07.2017 gün ve 1350 sayılı Kararı ile onaylandığı,</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440A5" w:rsidRPr="002D00A5" w:rsidTr="00613446">
        <w:trPr>
          <w:trHeight w:val="1008"/>
        </w:trPr>
        <w:tc>
          <w:tcPr>
            <w:tcW w:w="3510" w:type="dxa"/>
          </w:tcPr>
          <w:p w:rsidR="001440A5" w:rsidRPr="002D00A5" w:rsidRDefault="001440A5" w:rsidP="00613446">
            <w:pPr>
              <w:ind w:right="-1"/>
              <w:jc w:val="center"/>
            </w:pPr>
            <w:r w:rsidRPr="002D00A5">
              <w:t>T.C.</w:t>
            </w:r>
          </w:p>
          <w:p w:rsidR="001440A5" w:rsidRPr="002D00A5" w:rsidRDefault="001440A5" w:rsidP="00613446">
            <w:pPr>
              <w:ind w:right="-1"/>
              <w:jc w:val="center"/>
            </w:pPr>
            <w:r w:rsidRPr="002D00A5">
              <w:t>ANKARA BÜYÜKŞEHİR</w:t>
            </w:r>
          </w:p>
          <w:p w:rsidR="001440A5" w:rsidRPr="002D00A5" w:rsidRDefault="001440A5" w:rsidP="00613446">
            <w:pPr>
              <w:ind w:right="-1"/>
              <w:jc w:val="center"/>
            </w:pPr>
            <w:r w:rsidRPr="002D00A5">
              <w:t>BELEDİYE MECLİSİ</w:t>
            </w:r>
          </w:p>
        </w:tc>
      </w:tr>
    </w:tbl>
    <w:p w:rsidR="001440A5" w:rsidRDefault="001440A5" w:rsidP="001440A5">
      <w:pPr>
        <w:tabs>
          <w:tab w:val="left" w:pos="1935"/>
          <w:tab w:val="left" w:pos="9356"/>
        </w:tabs>
        <w:ind w:right="-1"/>
        <w:jc w:val="both"/>
      </w:pPr>
    </w:p>
    <w:p w:rsidR="001440A5" w:rsidRDefault="001440A5" w:rsidP="001440A5">
      <w:pPr>
        <w:tabs>
          <w:tab w:val="left" w:pos="1935"/>
          <w:tab w:val="left" w:pos="9356"/>
        </w:tabs>
        <w:ind w:right="-1"/>
        <w:jc w:val="both"/>
      </w:pPr>
    </w:p>
    <w:p w:rsidR="001440A5" w:rsidRDefault="001440A5" w:rsidP="001440A5">
      <w:pPr>
        <w:tabs>
          <w:tab w:val="left" w:pos="0"/>
        </w:tabs>
        <w:spacing w:line="240" w:lineRule="atLeast"/>
        <w:ind w:right="-1"/>
        <w:jc w:val="center"/>
      </w:pPr>
      <w:r>
        <w:t>Karar No: 1325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440A5" w:rsidRDefault="001440A5" w:rsidP="001440A5">
      <w:pPr>
        <w:tabs>
          <w:tab w:val="left" w:pos="0"/>
        </w:tabs>
        <w:spacing w:line="240" w:lineRule="atLeast"/>
        <w:ind w:right="-1"/>
        <w:jc w:val="center"/>
      </w:pPr>
    </w:p>
    <w:p w:rsidR="001440A5" w:rsidRDefault="001440A5" w:rsidP="001440A5">
      <w:pPr>
        <w:tabs>
          <w:tab w:val="left" w:pos="0"/>
        </w:tabs>
        <w:spacing w:line="240" w:lineRule="atLeast"/>
        <w:ind w:right="-1"/>
        <w:jc w:val="center"/>
      </w:pPr>
      <w:r>
        <w:t>-2-</w:t>
      </w:r>
    </w:p>
    <w:p w:rsidR="001440A5" w:rsidRDefault="001440A5" w:rsidP="001440A5">
      <w:pPr>
        <w:tabs>
          <w:tab w:val="left" w:pos="0"/>
        </w:tabs>
        <w:spacing w:line="240" w:lineRule="atLeast"/>
        <w:ind w:right="-1"/>
        <w:jc w:val="center"/>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Hacıkadın Vadisi KDGPA imar planlarının Keçiören Belediye Meclisinin 08.11.2019 gün ve 421 sayılı Kararıyla uygun görülerek Ankara Büyükşehir Belediye Meclisinin 11.08.2020 gün ve 801 sayılı Kararı ile onaylandığı, ancak TMMOB Şehir Plancıları Odası tarafından açılan davada Ankara 16. İdare Mahkemesinin 29.09.2021 gün ve 2020/2184 E. 2021/1751 sayılı Kararıyla iptal edildiği ve bölgenin yaklaşık 4 yıldır plansız olduğu,</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1/1000 ölçekli uygulama imar planı plan notu değişikliğinde;</w:t>
      </w:r>
    </w:p>
    <w:p w:rsidR="001440A5" w:rsidRDefault="001440A5" w:rsidP="001440A5">
      <w:pPr>
        <w:tabs>
          <w:tab w:val="left" w:pos="0"/>
        </w:tabs>
        <w:spacing w:line="240" w:lineRule="atLeast"/>
        <w:ind w:right="-1" w:firstLine="709"/>
        <w:jc w:val="both"/>
      </w:pPr>
      <w:r>
        <w:t>Keçiören İlçesi içerisinde bulunan KOP parselleri terkleri ve Hacıkadın Vadisi KDGP alanında kalan tüm parsellerin KOP terki bulunan imar planlarında kullanılmasına ve Ovacık Alt Haçil Bölgesi Planı Plan Notlarına KOP terki sınırlaması ile Kentsel Servis Alanlarında ve Ticaret Alanlarında bağımsız bölüm sınırlamasına yönelik plan notu ilavelerinin yapıldığı,</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Ovacık II. Etap İmar Planı Plan Notlarına;</w:t>
      </w:r>
    </w:p>
    <w:p w:rsidR="001440A5" w:rsidRDefault="001440A5" w:rsidP="001440A5">
      <w:pPr>
        <w:tabs>
          <w:tab w:val="left" w:pos="0"/>
        </w:tabs>
        <w:spacing w:line="240" w:lineRule="atLeast"/>
        <w:ind w:right="-1" w:firstLine="709"/>
        <w:jc w:val="both"/>
      </w:pPr>
      <w:r>
        <w:t>- KOP (kamu ortaklık payı) terki Keçiören İlçesi sınırlarından getirilebilir. Onaylı plan sınırlarındaki KOP (kamu ortaklık payı) alanlarının m</w:t>
      </w:r>
      <w:r>
        <w:rPr>
          <w:vertAlign w:val="superscript"/>
        </w:rPr>
        <w:t>2</w:t>
      </w:r>
      <w:r>
        <w:t xml:space="preserve"> rayiç bedeli, katsayı değer kıyaslaması, oranlama vb. gibi yöntemler göz önünde bulundurularak hesaplanan eş değer alan, ilçe sınırlarındaki başka KOP (kamu ortaklık payı) alanlarından karşılanabilir.</w:t>
      </w:r>
    </w:p>
    <w:p w:rsidR="001440A5" w:rsidRDefault="001440A5" w:rsidP="001440A5">
      <w:pPr>
        <w:tabs>
          <w:tab w:val="left" w:pos="0"/>
        </w:tabs>
        <w:spacing w:line="240" w:lineRule="atLeast"/>
        <w:ind w:right="-1" w:firstLine="709"/>
        <w:jc w:val="both"/>
      </w:pPr>
      <w:r>
        <w:t>- Ayrıca Hacıkadın Vadisi KDGP sınırı içerisinde bulunan tüm ada/parseller de terk edilebilir.</w:t>
      </w:r>
    </w:p>
    <w:p w:rsidR="001440A5" w:rsidRDefault="001440A5" w:rsidP="001440A5">
      <w:pPr>
        <w:tabs>
          <w:tab w:val="left" w:pos="0"/>
        </w:tabs>
        <w:spacing w:line="240" w:lineRule="atLeast"/>
        <w:ind w:right="-1" w:firstLine="709"/>
        <w:jc w:val="both"/>
      </w:pPr>
      <w:r>
        <w:t>-Bu maddeyi uygulamaya İmar ve Şehircilik Müdürlüğü yetkilidir. Bedeller kıymet takdir komisyonunca belirlenecek olup, yetkili müdürlük Emlak ve İstimlak Müdürlüğüdür. Ayrıca plan onama sınırı dışındaki terklere ilişkin bedel kıyaslaması yetkisi Emlak ve İstimlak Müdürlüğüne aittir.</w:t>
      </w:r>
    </w:p>
    <w:p w:rsidR="001440A5" w:rsidRDefault="001440A5" w:rsidP="001440A5">
      <w:pPr>
        <w:tabs>
          <w:tab w:val="left" w:pos="0"/>
        </w:tabs>
        <w:spacing w:line="240" w:lineRule="atLeast"/>
        <w:ind w:right="-1" w:firstLine="709"/>
        <w:jc w:val="both"/>
      </w:pPr>
      <w:r>
        <w:t>- Bu plan notu Ankara Büyükşehir Belediye Meclisinin onay tarihinden sonra yapılan terkler için geçerlidir.</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Ovacık Haçil Çevreyolu Altı İmar Planı Plan Notlarına ise;</w:t>
      </w:r>
    </w:p>
    <w:p w:rsidR="001440A5" w:rsidRDefault="001440A5" w:rsidP="001440A5">
      <w:pPr>
        <w:tabs>
          <w:tab w:val="left" w:pos="0"/>
        </w:tabs>
        <w:spacing w:line="240" w:lineRule="atLeast"/>
        <w:ind w:right="-1" w:firstLine="709"/>
        <w:jc w:val="both"/>
      </w:pPr>
      <w:r>
        <w:t>- KOP (kamu ortaklık payı) terki Keçiören ilçesi sınırlarından getirilebilir. Onaylı plan sınırlarındaki KOP (kamu ortaklık payı) alanlarının m</w:t>
      </w:r>
      <w:r>
        <w:rPr>
          <w:vertAlign w:val="superscript"/>
        </w:rPr>
        <w:t>2</w:t>
      </w:r>
      <w:r>
        <w:t xml:space="preserve"> rayiç bedeli, katsayı değer kıyaslaması, oranlama gibi vb. Yöntemler göz önünde bulundurularak hesaplanan eş değer alan, ilçe sınırlarındaki başka kop (kamu ortaklık payı) alanlarından karşılanabilir.</w:t>
      </w:r>
    </w:p>
    <w:p w:rsidR="001440A5" w:rsidRDefault="001440A5" w:rsidP="001440A5">
      <w:pPr>
        <w:tabs>
          <w:tab w:val="left" w:pos="0"/>
        </w:tabs>
        <w:spacing w:line="240" w:lineRule="atLeast"/>
        <w:ind w:right="-1" w:firstLine="709"/>
        <w:jc w:val="both"/>
      </w:pPr>
      <w:r>
        <w:t>- Ayrıca Hacıkadın Vadisi KDGP sınırı içerisinde bulunan tüm ada/parseller de terk edilebilir.</w:t>
      </w:r>
    </w:p>
    <w:p w:rsidR="001440A5" w:rsidRDefault="001440A5" w:rsidP="001440A5">
      <w:pPr>
        <w:tabs>
          <w:tab w:val="left" w:pos="0"/>
        </w:tabs>
        <w:spacing w:line="240" w:lineRule="atLeast"/>
        <w:ind w:right="-1" w:firstLine="709"/>
        <w:jc w:val="both"/>
      </w:pPr>
      <w:r>
        <w:t>- Terk edilecek KOP hisseleri ve Hacıkadın Vadisi KDGP sınırı içerisindeki tüm ada/parseller, imar planında herhangi bir sınırlaması yok ise kullanılacak olan ada/parselin hiçbir surette inşaat alanının %20’sini geçemez.</w:t>
      </w:r>
    </w:p>
    <w:p w:rsidR="001440A5" w:rsidRDefault="001440A5" w:rsidP="001440A5">
      <w:pPr>
        <w:tabs>
          <w:tab w:val="left" w:pos="0"/>
        </w:tabs>
        <w:spacing w:line="240" w:lineRule="atLeast"/>
        <w:ind w:right="-1" w:firstLine="709"/>
        <w:jc w:val="both"/>
      </w:pPr>
      <w:r>
        <w:t>-Bu maddeyi uygulamaya İmar ve Şehircilik Müdürlüğü yetkilidir. Bedeller kıymet takdir komisyonunca belirlenecek olup yetkili müdürlük Emlak ve İstimlak Müdürlüğüdür. Ayrıca plan onama sınırı dışındaki terklere ilişkin bedel kıyaslaması yetkisi Emlak ve İstimlak Müdürlüğü’ne aittir.</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440A5" w:rsidRPr="002D00A5" w:rsidTr="00613446">
        <w:trPr>
          <w:trHeight w:val="1008"/>
        </w:trPr>
        <w:tc>
          <w:tcPr>
            <w:tcW w:w="3510" w:type="dxa"/>
          </w:tcPr>
          <w:p w:rsidR="001440A5" w:rsidRPr="002D00A5" w:rsidRDefault="001440A5" w:rsidP="00613446">
            <w:pPr>
              <w:ind w:right="-1"/>
              <w:jc w:val="center"/>
            </w:pPr>
            <w:r w:rsidRPr="002D00A5">
              <w:t>T.C.</w:t>
            </w:r>
          </w:p>
          <w:p w:rsidR="001440A5" w:rsidRPr="002D00A5" w:rsidRDefault="001440A5" w:rsidP="00613446">
            <w:pPr>
              <w:ind w:right="-1"/>
              <w:jc w:val="center"/>
            </w:pPr>
            <w:r w:rsidRPr="002D00A5">
              <w:t>ANKARA BÜYÜKŞEHİR</w:t>
            </w:r>
          </w:p>
          <w:p w:rsidR="001440A5" w:rsidRPr="002D00A5" w:rsidRDefault="001440A5" w:rsidP="00613446">
            <w:pPr>
              <w:ind w:right="-1"/>
              <w:jc w:val="center"/>
            </w:pPr>
            <w:r w:rsidRPr="002D00A5">
              <w:t>BELEDİYE MECLİSİ</w:t>
            </w:r>
          </w:p>
        </w:tc>
      </w:tr>
    </w:tbl>
    <w:p w:rsidR="001440A5" w:rsidRDefault="001440A5" w:rsidP="001440A5">
      <w:pPr>
        <w:tabs>
          <w:tab w:val="left" w:pos="1935"/>
          <w:tab w:val="left" w:pos="9356"/>
        </w:tabs>
        <w:ind w:right="-1"/>
        <w:jc w:val="both"/>
      </w:pPr>
    </w:p>
    <w:p w:rsidR="001440A5" w:rsidRDefault="001440A5" w:rsidP="001440A5">
      <w:pPr>
        <w:tabs>
          <w:tab w:val="left" w:pos="1935"/>
          <w:tab w:val="left" w:pos="9356"/>
        </w:tabs>
        <w:ind w:right="-1"/>
        <w:jc w:val="both"/>
      </w:pPr>
    </w:p>
    <w:p w:rsidR="001440A5" w:rsidRDefault="001440A5" w:rsidP="001440A5">
      <w:pPr>
        <w:tabs>
          <w:tab w:val="left" w:pos="0"/>
        </w:tabs>
        <w:spacing w:line="240" w:lineRule="atLeast"/>
        <w:ind w:right="-1"/>
        <w:jc w:val="center"/>
      </w:pPr>
      <w:r>
        <w:t>Karar No: 1325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440A5" w:rsidRDefault="001440A5" w:rsidP="001440A5">
      <w:pPr>
        <w:tabs>
          <w:tab w:val="left" w:pos="0"/>
        </w:tabs>
        <w:spacing w:line="240" w:lineRule="atLeast"/>
        <w:ind w:right="-1"/>
        <w:jc w:val="center"/>
      </w:pPr>
    </w:p>
    <w:p w:rsidR="001440A5" w:rsidRDefault="001440A5" w:rsidP="001440A5">
      <w:pPr>
        <w:tabs>
          <w:tab w:val="left" w:pos="0"/>
        </w:tabs>
        <w:spacing w:line="240" w:lineRule="atLeast"/>
        <w:ind w:right="-1"/>
        <w:jc w:val="center"/>
      </w:pPr>
      <w:r>
        <w:t>-3-</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 xml:space="preserve">-Bu plan notu Ankara Büyükşehir Belediye Meclisinin onay tarihinden sonra yapılan terkler için geçerlidir. Şeklindeki hükümlerin eklendiği, </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 Kentsel Servis alanlarında ve Ticaret alanlarında bağımsız bölümler 100 m</w:t>
      </w:r>
      <w:r>
        <w:rPr>
          <w:vertAlign w:val="superscript"/>
        </w:rPr>
        <w:t>2</w:t>
      </w:r>
      <w:r>
        <w:t>’den küçük olamaz. Hükmünün ise çıkarıldığı,</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İlçe belediye meclisinin 2025/226 sayılı Kararı ve Keçiören Belediye Başkanlığının 23.05.2025 tarihli ve E-94563481-622.03-1595572 sayılı yazısında belirtildiği üzere 1/1000 ölçekli uygulama imar planı plan notu değişikliğinin, “Kentsel Servis Alanlarında ve Ticaret Alanlarında bağımsız bölümler 100 m</w:t>
      </w:r>
      <w:r>
        <w:rPr>
          <w:vertAlign w:val="superscript"/>
        </w:rPr>
        <w:t>2</w:t>
      </w:r>
      <w:r>
        <w:t>’den küçük olamaz.” ibaresinin, Ovacık 2. Etap İmar Plan Notlarının 3 no.lu plan notunda ki “Büro katlarında bağımsız bölümler 100 m</w:t>
      </w:r>
      <w:r>
        <w:rPr>
          <w:vertAlign w:val="superscript"/>
        </w:rPr>
        <w:t>2</w:t>
      </w:r>
      <w:r>
        <w:t xml:space="preserve"> den küçük olamaz.” ve 4 no.lu plan notundaki “Kentsel servis alanlarında büro katlarında bağımsız bölümler 100 m</w:t>
      </w:r>
      <w:r>
        <w:rPr>
          <w:vertAlign w:val="superscript"/>
        </w:rPr>
        <w:t>2</w:t>
      </w:r>
      <w:r>
        <w:t xml:space="preserve"> den küçük olamaz.” ibarelerinin kaldırılarak tadilen oyçokluğu ile onaylandığı,</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rPr>
          <w:b/>
        </w:rPr>
      </w:pPr>
      <w:r>
        <w:rPr>
          <w:b/>
        </w:rPr>
        <w:t>Başkanlığımızca yapılan değerlendirmede,</w:t>
      </w:r>
    </w:p>
    <w:p w:rsidR="001440A5" w:rsidRDefault="001440A5" w:rsidP="001440A5">
      <w:pPr>
        <w:tabs>
          <w:tab w:val="left" w:pos="0"/>
        </w:tabs>
        <w:spacing w:line="240" w:lineRule="atLeast"/>
        <w:ind w:right="-1" w:firstLine="709"/>
        <w:jc w:val="both"/>
      </w:pPr>
      <w:r>
        <w:t>05.12.2024 gün ve 7534 sayılı kararla onaylanarak 12.12.2024 gün ve 32750 sayılı Resmi Gazete’de yayımlanarak yürürlüğe giren Köy Kanunu İle Bazı Kanunlarda Değişiklik Yapılmasına Dair Kanunun 4’üncü maddesinde: “İmar Hakkı Aktarımı; 1/1000 ölçekli uygulama imar planının bulunduğu, arazi ve arsa düzenlemesi yapılmış ya da yapılması mümkün olmayan alanlarda, parselin tamamının ya da bir kısmının umumi ve kamu hizmet alanlarında kalması sebebiyle parsel üzerinde özel mülkiyete konu yapılaşma hakkının verilememesi durumunda, verilemeyen emsale esas inşaat hakkının başka parsel ya da parsellere imar planı kararı ile taşınması işlemidir.” Hükmü,</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5’inci maddesinde; </w:t>
      </w:r>
      <w:r>
        <w:rPr>
          <w:iCs/>
        </w:rPr>
        <w:t>“İmar hakkı aktarımı yapılırken, alıcı parselin emsale esas inşaat alanı en fazla imar planı ile belirlenmiş oranlar kadar ve her halde alıcı parselin %30’unu geçmemek üzere arttırılabilir. Verici parselin/parsellerin aktarıma esas inşaat hakları, en yakın komşuluğundaki imar parselinin/adasının emsale esas inşaat hakkını aşmamak kaydıyla ilgili idarece belirlenir. Aktarma işlemi, alıcı ve verici parselin değer tespitleri üzerinden yapılır. Alıcı ve verici parselin aktarıma konu olacak imar haklarının değeri, 6362 sayılı Kanuna göre yetkilendirilmiş lisanslı en az iki gayrimenkul değerleme kuruluşu tarafından belirlenen değerlerin ortalamasından az olmamak kaydıyla idarece oluşturulan kıymet takdir komisyonu tarafından 2942 sayılı Kanunun 11’inci maddesindeki bedel tespit esaslarına göre belirlenir. Alıcı ve verici parsellerin aktarıma konu imar haklarının değerleri arasında fark oluşması durumunda karşılıklı mahsuplaşılabilir. Verici parselin imar hakkı aktarım işlemi bulunduğu il bazında olmak üzere idare veya kurumun yetki alanı içerisinde olması, alıcı parselin imar planı kararı ile belirlenmesi, alıcı parselin metrekare birim değerinin verici parselden daha fazla olmaması kaydıyla ve verici parselin ilgili idare veya kurum lehine bedelsiz devredilmesi suretiyle gerçekleştirilir.”</w:t>
      </w:r>
      <w:r>
        <w:t> Hükmü ile imar planlarında umumi hizmet alanına ayrılan alanların imar haklarının aktarımına ilişkin koşulların belirtildiği ve kanunun amir hükümlerine bakıldığında verici parselde ilave inşaat alanı artışına ilişkin herhangi bir düzenleme yer almadığının görüldüğü;</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440A5" w:rsidRPr="002D00A5" w:rsidTr="00613446">
        <w:trPr>
          <w:trHeight w:val="1008"/>
        </w:trPr>
        <w:tc>
          <w:tcPr>
            <w:tcW w:w="3510" w:type="dxa"/>
          </w:tcPr>
          <w:p w:rsidR="001440A5" w:rsidRPr="002D00A5" w:rsidRDefault="001440A5" w:rsidP="00613446">
            <w:pPr>
              <w:ind w:right="-1"/>
              <w:jc w:val="center"/>
            </w:pPr>
            <w:r w:rsidRPr="002D00A5">
              <w:t>T.C.</w:t>
            </w:r>
          </w:p>
          <w:p w:rsidR="001440A5" w:rsidRPr="002D00A5" w:rsidRDefault="001440A5" w:rsidP="00613446">
            <w:pPr>
              <w:ind w:right="-1"/>
              <w:jc w:val="center"/>
            </w:pPr>
            <w:r w:rsidRPr="002D00A5">
              <w:t>ANKARA BÜYÜKŞEHİR</w:t>
            </w:r>
          </w:p>
          <w:p w:rsidR="001440A5" w:rsidRPr="002D00A5" w:rsidRDefault="001440A5" w:rsidP="00613446">
            <w:pPr>
              <w:ind w:right="-1"/>
              <w:jc w:val="center"/>
            </w:pPr>
            <w:r w:rsidRPr="002D00A5">
              <w:t>BELEDİYE MECLİSİ</w:t>
            </w:r>
          </w:p>
        </w:tc>
      </w:tr>
    </w:tbl>
    <w:p w:rsidR="001440A5" w:rsidRDefault="001440A5" w:rsidP="001440A5">
      <w:pPr>
        <w:tabs>
          <w:tab w:val="left" w:pos="1935"/>
          <w:tab w:val="left" w:pos="9356"/>
        </w:tabs>
        <w:ind w:right="-1"/>
        <w:jc w:val="both"/>
      </w:pPr>
    </w:p>
    <w:p w:rsidR="001440A5" w:rsidRDefault="001440A5" w:rsidP="001440A5">
      <w:pPr>
        <w:tabs>
          <w:tab w:val="left" w:pos="1935"/>
          <w:tab w:val="left" w:pos="9356"/>
        </w:tabs>
        <w:ind w:right="-1"/>
        <w:jc w:val="both"/>
      </w:pPr>
    </w:p>
    <w:p w:rsidR="001440A5" w:rsidRDefault="001440A5" w:rsidP="001440A5">
      <w:pPr>
        <w:tabs>
          <w:tab w:val="left" w:pos="0"/>
        </w:tabs>
        <w:spacing w:line="240" w:lineRule="atLeast"/>
        <w:ind w:right="-1"/>
        <w:jc w:val="center"/>
      </w:pPr>
      <w:r>
        <w:t>Karar No: 1325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440A5" w:rsidRDefault="001440A5" w:rsidP="001440A5">
      <w:pPr>
        <w:tabs>
          <w:tab w:val="left" w:pos="0"/>
        </w:tabs>
        <w:spacing w:line="240" w:lineRule="atLeast"/>
        <w:ind w:right="-1"/>
        <w:jc w:val="center"/>
      </w:pPr>
    </w:p>
    <w:p w:rsidR="001440A5" w:rsidRDefault="001440A5" w:rsidP="001440A5">
      <w:pPr>
        <w:tabs>
          <w:tab w:val="left" w:pos="0"/>
        </w:tabs>
        <w:spacing w:line="240" w:lineRule="atLeast"/>
        <w:ind w:right="-1"/>
        <w:jc w:val="center"/>
      </w:pPr>
      <w:r>
        <w:t>-4-</w:t>
      </w:r>
    </w:p>
    <w:p w:rsidR="001440A5" w:rsidRDefault="001440A5" w:rsidP="001440A5">
      <w:pPr>
        <w:tabs>
          <w:tab w:val="left" w:pos="0"/>
        </w:tabs>
        <w:spacing w:line="240" w:lineRule="atLeast"/>
        <w:ind w:right="-1"/>
        <w:jc w:val="both"/>
      </w:pPr>
    </w:p>
    <w:p w:rsidR="001440A5" w:rsidRDefault="001440A5" w:rsidP="001440A5">
      <w:pPr>
        <w:tabs>
          <w:tab w:val="left" w:pos="0"/>
        </w:tabs>
        <w:spacing w:line="240" w:lineRule="atLeast"/>
        <w:ind w:right="-1"/>
        <w:jc w:val="both"/>
      </w:pP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Ayrıca 7’nci maddesinde: “ … İmar planlarında umumi hizmet alanına ayrılan yerlerden 13’üncü madde kapsamında kamu eline geçişi sağlanamayan alanlarda, kamu hizmetini yapacak ilgili idarenin kamu hizmet alanına ihtiyacı olmadığına dair görüşü alınarak eşdeğer alan ayrılmaksızın 2942 sayılı Kanunun ek 1’inci maddesi hükümlerine göre ve çevre yapılaşma koşulları ile uyumlu olmak kaydıyla konut kullanımı hariç fonksiyon değişikliği amaçlı plan değişikliği yapılabilir.” Denildiğinden, KOP alanlarına ilişkin ilgili kamu kurumunun tasarrufuna göre iş ve işlem yapılabileceğinin belirtildiği,</w:t>
      </w:r>
    </w:p>
    <w:p w:rsidR="001440A5" w:rsidRDefault="001440A5" w:rsidP="001440A5">
      <w:pPr>
        <w:tabs>
          <w:tab w:val="left" w:pos="0"/>
        </w:tabs>
        <w:spacing w:line="240" w:lineRule="atLeast"/>
        <w:ind w:right="-1" w:firstLine="709"/>
        <w:jc w:val="both"/>
      </w:pPr>
    </w:p>
    <w:p w:rsidR="001440A5" w:rsidRDefault="001440A5" w:rsidP="001440A5">
      <w:pPr>
        <w:tabs>
          <w:tab w:val="left" w:pos="0"/>
        </w:tabs>
        <w:spacing w:line="240" w:lineRule="atLeast"/>
        <w:ind w:right="-1" w:firstLine="709"/>
        <w:jc w:val="both"/>
      </w:pPr>
      <w:r>
        <w:t>KOP alanlarının transferlerine ve planlamaya konu edilmesine ilişkin kanunda amir hükümlerin açık olduğu, ayrıca kanuna göre KOP transferi kapsamının ilçe sınırı olarak belirlenemeye</w:t>
      </w:r>
      <w:bookmarkStart w:id="0" w:name="_GoBack"/>
      <w:bookmarkEnd w:id="0"/>
      <w:r>
        <w:t>ceği,</w:t>
      </w:r>
      <w:r>
        <w:br/>
      </w:r>
      <w:r>
        <w:br/>
      </w:r>
      <w:r>
        <w:t> </w:t>
      </w:r>
      <w:r>
        <w:t> </w:t>
      </w:r>
      <w:r>
        <w:t> </w:t>
      </w:r>
      <w:r>
        <w:t>Hacıkadın Vadisi KDGP planının iptal olmasından mütevellit, alanda geçerli olan herhangi bir mekânsal karar ve yapılaşma koşulu belirli olmadığından her ne şekilde olursa olsun Hacıkadın KDGPA’nın KOP transferine dahil edilemeyeceği, söz konusu plan notu değişikliğinin onayının uygun bulunmadığı, görüş ve kanaatine varıldığı,</w:t>
      </w:r>
    </w:p>
    <w:p w:rsidR="001440A5" w:rsidRDefault="001440A5" w:rsidP="001440A5">
      <w:pPr>
        <w:tabs>
          <w:tab w:val="left" w:pos="0"/>
        </w:tabs>
        <w:spacing w:line="240" w:lineRule="atLeast"/>
        <w:ind w:right="-1" w:firstLine="709"/>
        <w:jc w:val="both"/>
      </w:pPr>
    </w:p>
    <w:p w:rsidR="002C380C" w:rsidRDefault="001440A5" w:rsidP="001440A5">
      <w:pPr>
        <w:tabs>
          <w:tab w:val="left" w:pos="0"/>
        </w:tabs>
        <w:spacing w:line="240" w:lineRule="atLeast"/>
        <w:ind w:right="-1" w:firstLine="709"/>
        <w:jc w:val="both"/>
      </w:pPr>
      <w:r>
        <w:t>Keçiören İlçesi Ovacık 2. Etap ve Ovacık Alt Haçil Bölgesi planları plan notu değişikliğinin yalnızca plan notundaki 100 m</w:t>
      </w:r>
      <w:r>
        <w:rPr>
          <w:vertAlign w:val="superscript"/>
        </w:rPr>
        <w:t>2</w:t>
      </w:r>
      <w:r>
        <w:t xml:space="preserve"> sınırlamasının çıkarılması kısmının kabulü suretiyle “tadilen onayı”</w:t>
      </w:r>
      <w:r>
        <w:t>na</w:t>
      </w:r>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355286">
        <w:t xml:space="preserve">AK Parti Grubunun ret oyuna karşı </w:t>
      </w:r>
      <w:r w:rsidR="00EC582E" w:rsidRPr="00896330">
        <w:t>oylanarak</w:t>
      </w:r>
      <w:r w:rsidR="00594D8F">
        <w:t xml:space="preserve"> </w:t>
      </w:r>
      <w:r w:rsidR="00EC582E" w:rsidRPr="00896330">
        <w:t>oy</w:t>
      </w:r>
      <w:r>
        <w:t>çokluğu</w:t>
      </w:r>
      <w:r w:rsidR="00CF13DE">
        <w:t xml:space="preserve">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8125B5" w:rsidRDefault="008125B5" w:rsidP="00AA7ED1">
      <w:pPr>
        <w:tabs>
          <w:tab w:val="left" w:pos="709"/>
        </w:tabs>
        <w:ind w:right="-1" w:firstLine="709"/>
        <w:jc w:val="both"/>
      </w:pPr>
    </w:p>
    <w:p w:rsidR="008125B5" w:rsidRDefault="008125B5"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A0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6C24-3DDC-4E66-BD2D-E718CED9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9496</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2025-07-09T11:35:00Z</cp:lastPrinted>
  <dcterms:created xsi:type="dcterms:W3CDTF">2025-09-10T07:06:00Z</dcterms:created>
  <dcterms:modified xsi:type="dcterms:W3CDTF">2025-09-10T07:07:00Z</dcterms:modified>
</cp:coreProperties>
</file>