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5C0890" w:rsidRPr="002D00A5" w:rsidTr="007E267F">
        <w:trPr>
          <w:trHeight w:val="850"/>
        </w:trPr>
        <w:tc>
          <w:tcPr>
            <w:tcW w:w="3402"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673354" w:rsidRPr="002D00A5" w:rsidRDefault="005C0890" w:rsidP="007E267F">
            <w:pPr>
              <w:ind w:right="-1"/>
              <w:jc w:val="center"/>
            </w:pPr>
            <w:r w:rsidRPr="002D00A5">
              <w:t>BELEDİYE MECLİSİ</w:t>
            </w: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9013BD">
        <w:t>1228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BD5C99">
        <w:t xml:space="preserve">   13</w:t>
      </w:r>
      <w:r w:rsidR="00305F2F">
        <w:t>.</w:t>
      </w:r>
      <w:r w:rsidR="00962D1A">
        <w:t>0</w:t>
      </w:r>
      <w:r w:rsidR="00CF13DE">
        <w:t>8</w:t>
      </w:r>
      <w:r w:rsidR="0077160C">
        <w:t>.202</w:t>
      </w:r>
      <w:r w:rsidR="00A518C9">
        <w:t>5</w:t>
      </w:r>
    </w:p>
    <w:p w:rsidR="00876087" w:rsidRDefault="00876087" w:rsidP="006C13C6">
      <w:pPr>
        <w:ind w:right="-1"/>
        <w:jc w:val="both"/>
      </w:pPr>
    </w:p>
    <w:p w:rsidR="009013BD" w:rsidRDefault="009013BD" w:rsidP="006C13C6">
      <w:pPr>
        <w:ind w:right="-1"/>
        <w:jc w:val="both"/>
      </w:pPr>
    </w:p>
    <w:p w:rsidR="007671FD" w:rsidRDefault="005C0890" w:rsidP="009013BD">
      <w:pPr>
        <w:ind w:right="-1"/>
        <w:jc w:val="center"/>
      </w:pPr>
      <w:r w:rsidRPr="002D00A5">
        <w:t>K A R A R</w:t>
      </w:r>
    </w:p>
    <w:p w:rsidR="009013BD" w:rsidRDefault="009013BD" w:rsidP="00AA7ED1">
      <w:pPr>
        <w:ind w:right="-1"/>
      </w:pPr>
    </w:p>
    <w:p w:rsidR="009013BD" w:rsidRDefault="009013BD" w:rsidP="00AA7ED1">
      <w:pPr>
        <w:ind w:right="-1"/>
      </w:pPr>
    </w:p>
    <w:p w:rsidR="00EC582E" w:rsidRDefault="009013BD" w:rsidP="00AA7ED1">
      <w:pPr>
        <w:ind w:right="-1" w:firstLine="708"/>
        <w:jc w:val="both"/>
      </w:pPr>
      <w:r w:rsidRPr="00B20D72">
        <w:t>Güdül, Beypazarı, Ayaş İlçe merkezleri ve bağlı mahalleler su temini projesi (Ankara Su Temini ve İyileştirme (AWSI) Projesi)</w:t>
      </w:r>
      <w:r>
        <w:t xml:space="preserve"> dış borçlanma talebine ilişkin Plan </w:t>
      </w:r>
      <w:r w:rsidR="005E0D4B">
        <w:t xml:space="preserve">ve Bütçe </w:t>
      </w:r>
      <w:r w:rsidR="00A574C9" w:rsidRPr="007F325F">
        <w:t>Komisyonu</w:t>
      </w:r>
      <w:r w:rsidR="00005846">
        <w:t xml:space="preserve">nun </w:t>
      </w:r>
      <w:r w:rsidR="00BD5C99">
        <w:t>21</w:t>
      </w:r>
      <w:r w:rsidR="00005846">
        <w:t>.</w:t>
      </w:r>
      <w:r w:rsidR="00CF13DE">
        <w:t>07</w:t>
      </w:r>
      <w:r w:rsidR="00B52587">
        <w:t>.2025</w:t>
      </w:r>
      <w:r w:rsidR="00BD5C99">
        <w:t xml:space="preserve"> tarihli </w:t>
      </w:r>
      <w:r w:rsidR="00EC582E" w:rsidRPr="00E35A5A">
        <w:t xml:space="preserve">ve </w:t>
      </w:r>
      <w:r>
        <w:t xml:space="preserve">13 </w:t>
      </w:r>
      <w:r w:rsidR="002A4CB6">
        <w:t xml:space="preserve">sayılı Raporu Büyükşehir </w:t>
      </w:r>
      <w:r w:rsidR="00EC582E" w:rsidRPr="00E35A5A">
        <w:t xml:space="preserve">Belediye Meclisinin </w:t>
      </w:r>
      <w:r w:rsidR="00BD5C99">
        <w:t>13</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013BD" w:rsidRDefault="00EC582E" w:rsidP="009013BD">
      <w:pPr>
        <w:tabs>
          <w:tab w:val="left" w:pos="9214"/>
          <w:tab w:val="left" w:pos="9356"/>
        </w:tabs>
        <w:ind w:right="-1" w:firstLine="708"/>
        <w:jc w:val="both"/>
      </w:pPr>
      <w:r w:rsidRPr="00E35A5A">
        <w:t>Konu üzerinde yapılan görüşmelerde;</w:t>
      </w:r>
      <w:r w:rsidR="002A4CB6">
        <w:t xml:space="preserve"> </w:t>
      </w:r>
      <w:r w:rsidR="009013BD">
        <w:t>“Ç</w:t>
      </w:r>
      <w:r w:rsidR="009013BD" w:rsidRPr="006F3527">
        <w:t>amlıdere Barajı mansabında yer alan ve Ankara'nın tarım, hayvancılık, sanayi ve turizm açısından önemli ilçeleri arasında bulunan Güdül, Beypazarı, Ayaş ve Çayırhan (Nallıhan) ilçe merkezleri ve civar mahallelerde, yer altı su kaynaklarının jeolojik yapıdan kaynaklanan kalite problemleri ve zaman içinde yaşanan su miktarındaki azalma nedeniyle, mevcut lokal kaynaklarla içme suyu temininde yetersizlikler oluşmaktadır. Tüm bu sebepler sonucunda, içme suyu temininde yaşanan sorunlara kalıcı ve entegre bir çözüm geliştirilmesi amacıyla kapsamlı bir içme suyu temin planlaması ve projelendirme çalışması gerçekleştirilmiştir.</w:t>
      </w:r>
      <w:r w:rsidR="009013BD">
        <w:t xml:space="preserve"> </w:t>
      </w:r>
    </w:p>
    <w:p w:rsidR="009013BD" w:rsidRDefault="009013BD" w:rsidP="009013BD">
      <w:pPr>
        <w:tabs>
          <w:tab w:val="left" w:pos="9214"/>
          <w:tab w:val="left" w:pos="9356"/>
        </w:tabs>
        <w:ind w:right="-1" w:firstLine="708"/>
        <w:jc w:val="both"/>
      </w:pPr>
    </w:p>
    <w:p w:rsidR="009013BD" w:rsidRDefault="009013BD" w:rsidP="009013BD">
      <w:pPr>
        <w:tabs>
          <w:tab w:val="left" w:pos="9214"/>
          <w:tab w:val="left" w:pos="9356"/>
        </w:tabs>
        <w:ind w:right="-1" w:firstLine="708"/>
        <w:jc w:val="both"/>
      </w:pPr>
      <w:r w:rsidRPr="006F3527">
        <w:t>Bu proje, Japonya Uluslararası İşbirliği Ajansı (JICA) tarafından finanse edilen Ankara Su Temini (Gerede) Projesi kapsamında bakiye kalan krediden sağlanan finansman ile gerçekleştirilmesi için Çamlıdere Barajı- İvedik İçmesuyu Arıtma Tesisi Arası Ana iletim Hattı projesinin yenilenmesi yatırımı ile birlikte JICA'ya sunulmuştur. 14.06.2022 tarihli ve 1276 sayılı Ankara Büyükşehir Belediye Meclisi Kararı (Ek:l) ile dış borçlanma izni alınmış ve 08.11.2022'de DSİ ile ASKİ arasında protokol imzalanmıştır (Ek:2). Ancak, Gerede Projesi için sağlanan dış finansman, her iki projenin yatırımını karşılamadığı için "Güdül, Beypazarı, Ayaş İlçe Merkezleri ve Bağlı Mahalleler Su Temini Projesi" JICA finansman kapsamından çıkarılmıştır (Ek:3).</w:t>
      </w:r>
    </w:p>
    <w:p w:rsidR="009013BD" w:rsidRDefault="009013BD" w:rsidP="009013BD">
      <w:pPr>
        <w:tabs>
          <w:tab w:val="left" w:pos="9214"/>
          <w:tab w:val="left" w:pos="9356"/>
        </w:tabs>
        <w:ind w:right="-1" w:firstLine="708"/>
        <w:jc w:val="both"/>
      </w:pPr>
    </w:p>
    <w:p w:rsidR="009013BD" w:rsidRDefault="009013BD" w:rsidP="009013BD">
      <w:pPr>
        <w:tabs>
          <w:tab w:val="left" w:pos="9214"/>
          <w:tab w:val="left" w:pos="9356"/>
        </w:tabs>
        <w:ind w:right="-1" w:firstLine="708"/>
        <w:jc w:val="both"/>
      </w:pPr>
      <w:r>
        <w:t xml:space="preserve">ASKİ </w:t>
      </w:r>
      <w:r w:rsidRPr="006F3527">
        <w:t>Genel Müdürlüğün</w:t>
      </w:r>
      <w:r>
        <w:t>ün</w:t>
      </w:r>
      <w:r w:rsidRPr="006F3527">
        <w:t xml:space="preserve"> diğer hizmet ve yatırımlarının aksama olmadan devam edebilmesi için, bu büyüklükteki bir yatırımın uluslararası finansmanla gerçekleştirilmesi gerekmektedir. Bu amaçla, 27 Haziran 2024 tarihinde T.C. Cumhurbaşkanlığı Yatırım Programı'na ASKİ projesi olarak alınması için başvuru yapılmış, ancak proje 2025 Yılı Yatırım Programı'nda DSİ projesi olarak yer almıştır. Yapılan görüşmelerin ardından, 17 Mart 2025 tarihinde tekrar resmi başvuru yapılmış ve 24 Haziran 2025 tarihli 37966 sayılı yazı ile proje, 2025 Yılı Revize Yatırım Programı'na ASKİ projesi olarak dahil edilmiştir (Ek:4).</w:t>
      </w:r>
      <w:r>
        <w:t xml:space="preserve"> </w:t>
      </w:r>
    </w:p>
    <w:p w:rsidR="009013BD" w:rsidRDefault="009013BD" w:rsidP="009013BD">
      <w:pPr>
        <w:tabs>
          <w:tab w:val="left" w:pos="9214"/>
          <w:tab w:val="left" w:pos="9356"/>
        </w:tabs>
        <w:ind w:right="-1" w:firstLine="708"/>
        <w:jc w:val="both"/>
      </w:pPr>
    </w:p>
    <w:p w:rsidR="009013BD" w:rsidRDefault="009013BD" w:rsidP="009013BD">
      <w:pPr>
        <w:tabs>
          <w:tab w:val="left" w:pos="9214"/>
          <w:tab w:val="left" w:pos="9356"/>
        </w:tabs>
        <w:ind w:right="-1" w:firstLine="708"/>
        <w:jc w:val="both"/>
      </w:pPr>
      <w:r w:rsidRPr="006F3527">
        <w:t>Proje, 2025 Yılı Revize Yatırım Programında dış kredili bir yatırım olarak yer almakta olup satın alma süreçleri Asya Altyapı Yatırım Bankası (AIIB)'nın satın alma kurallarına göre yürütülecektir. Projenin toplam finansmana esas maliyeti KDV hariç 4.411.050.000,00 TL (yaklaşık 105 milyon Amerikan Doları) olup, AIIB tarafından azami 3.780.900.000,00 TL (yaklaşık 90 milyon Amerikan Doları) tutarında dış finansman sağlanacaktır. Kredinin indikatif koşulları ve borç servisi tablosu yazı</w:t>
      </w:r>
      <w:r>
        <w:t xml:space="preserve"> ekinde (Ek:5) sunulduğu;</w:t>
      </w:r>
    </w:p>
    <w:p w:rsidR="009013BD" w:rsidRDefault="009013BD" w:rsidP="009013BD">
      <w:pPr>
        <w:tabs>
          <w:tab w:val="left" w:pos="9214"/>
          <w:tab w:val="left" w:pos="9356"/>
        </w:tabs>
        <w:ind w:right="-1" w:firstLine="708"/>
        <w:jc w:val="both"/>
      </w:pPr>
    </w:p>
    <w:p w:rsidR="009013BD" w:rsidRDefault="009013BD" w:rsidP="009013BD">
      <w:pPr>
        <w:tabs>
          <w:tab w:val="left" w:pos="9214"/>
          <w:tab w:val="left" w:pos="9356"/>
        </w:tabs>
        <w:ind w:right="-1" w:firstLine="708"/>
        <w:jc w:val="both"/>
      </w:pPr>
    </w:p>
    <w:p w:rsidR="009013BD" w:rsidRDefault="009013BD" w:rsidP="009013BD">
      <w:pPr>
        <w:tabs>
          <w:tab w:val="left" w:pos="9214"/>
          <w:tab w:val="left" w:pos="9356"/>
        </w:tabs>
        <w:ind w:right="-1" w:firstLine="708"/>
        <w:jc w:val="both"/>
      </w:pPr>
    </w:p>
    <w:p w:rsidR="009013BD" w:rsidRDefault="009013BD" w:rsidP="009013BD">
      <w:pPr>
        <w:tabs>
          <w:tab w:val="left" w:pos="9214"/>
          <w:tab w:val="left" w:pos="9356"/>
        </w:tabs>
        <w:ind w:right="-1"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9013BD" w:rsidRPr="002D00A5" w:rsidTr="007E267F">
        <w:trPr>
          <w:trHeight w:val="850"/>
        </w:trPr>
        <w:tc>
          <w:tcPr>
            <w:tcW w:w="3402" w:type="dxa"/>
          </w:tcPr>
          <w:p w:rsidR="009013BD" w:rsidRPr="002D00A5" w:rsidRDefault="009013BD" w:rsidP="002A1F07">
            <w:pPr>
              <w:ind w:right="-1"/>
              <w:jc w:val="center"/>
            </w:pPr>
            <w:r w:rsidRPr="002D00A5">
              <w:lastRenderedPageBreak/>
              <w:t>T.C.</w:t>
            </w:r>
          </w:p>
          <w:p w:rsidR="009013BD" w:rsidRPr="002D00A5" w:rsidRDefault="009013BD" w:rsidP="002A1F07">
            <w:pPr>
              <w:ind w:right="-1"/>
              <w:jc w:val="center"/>
            </w:pPr>
            <w:r w:rsidRPr="002D00A5">
              <w:t>ANKARA BÜYÜKŞEHİR</w:t>
            </w:r>
          </w:p>
          <w:p w:rsidR="009013BD" w:rsidRPr="002D00A5" w:rsidRDefault="009013BD" w:rsidP="007E267F">
            <w:pPr>
              <w:ind w:right="-1"/>
              <w:jc w:val="center"/>
            </w:pPr>
            <w:r w:rsidRPr="002D00A5">
              <w:t>BELEDİYE MECLİSİ</w:t>
            </w:r>
          </w:p>
        </w:tc>
      </w:tr>
    </w:tbl>
    <w:p w:rsidR="009013BD" w:rsidRDefault="009013BD" w:rsidP="009013BD">
      <w:pPr>
        <w:tabs>
          <w:tab w:val="left" w:pos="1935"/>
          <w:tab w:val="left" w:pos="9356"/>
        </w:tabs>
        <w:ind w:right="-1"/>
        <w:jc w:val="both"/>
      </w:pPr>
    </w:p>
    <w:p w:rsidR="009013BD" w:rsidRDefault="009013BD" w:rsidP="009013BD">
      <w:pPr>
        <w:tabs>
          <w:tab w:val="left" w:pos="9214"/>
          <w:tab w:val="left" w:pos="9356"/>
        </w:tabs>
        <w:ind w:right="-1"/>
        <w:jc w:val="both"/>
      </w:pPr>
      <w:r>
        <w:t>Karar No: 1228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13.08.2025</w:t>
      </w:r>
    </w:p>
    <w:p w:rsidR="009013BD" w:rsidRDefault="009013BD" w:rsidP="009013BD">
      <w:pPr>
        <w:tabs>
          <w:tab w:val="left" w:pos="9214"/>
          <w:tab w:val="left" w:pos="9356"/>
        </w:tabs>
        <w:ind w:right="-1"/>
        <w:jc w:val="both"/>
      </w:pPr>
    </w:p>
    <w:p w:rsidR="009013BD" w:rsidRDefault="009013BD" w:rsidP="009013BD">
      <w:pPr>
        <w:tabs>
          <w:tab w:val="left" w:pos="9214"/>
          <w:tab w:val="left" w:pos="9356"/>
        </w:tabs>
        <w:ind w:right="-1"/>
        <w:jc w:val="center"/>
      </w:pPr>
      <w:r>
        <w:t>-2-</w:t>
      </w:r>
    </w:p>
    <w:p w:rsidR="009013BD" w:rsidRDefault="009013BD" w:rsidP="009013BD">
      <w:pPr>
        <w:tabs>
          <w:tab w:val="left" w:pos="9214"/>
          <w:tab w:val="left" w:pos="9356"/>
        </w:tabs>
        <w:ind w:right="-1" w:firstLine="708"/>
        <w:jc w:val="both"/>
      </w:pPr>
    </w:p>
    <w:p w:rsidR="009013BD" w:rsidRPr="006F3527" w:rsidRDefault="009013BD" w:rsidP="009013BD">
      <w:pPr>
        <w:tabs>
          <w:tab w:val="left" w:pos="9214"/>
          <w:tab w:val="left" w:pos="9356"/>
        </w:tabs>
        <w:ind w:right="-1" w:firstLine="708"/>
        <w:jc w:val="both"/>
      </w:pPr>
    </w:p>
    <w:p w:rsidR="007E267F" w:rsidRPr="007E267F" w:rsidRDefault="009013BD" w:rsidP="007E267F">
      <w:pPr>
        <w:tabs>
          <w:tab w:val="left" w:pos="9214"/>
          <w:tab w:val="left" w:pos="9356"/>
        </w:tabs>
        <w:ind w:right="-1" w:firstLine="708"/>
        <w:jc w:val="both"/>
      </w:pPr>
      <w:r w:rsidRPr="007E267F">
        <w:rPr>
          <w:rStyle w:val="Gvdemetni2talikdeil"/>
          <w:rFonts w:eastAsiaTheme="minorHAnsi"/>
          <w:sz w:val="24"/>
          <w:szCs w:val="24"/>
        </w:rPr>
        <w:t>5393 sayılı Kanunun "Borçlanma" başlıklı 68. Maddesinde yer alan,</w:t>
      </w:r>
      <w:r w:rsidRPr="007E267F">
        <w:t xml:space="preserve"> "...Belediye, görev ve hizmetlerinin gerektirdiği giderleri karşılamak amacıyla aşağıda belirtilen usul ve esaslara göre borçlanma yapabilir ve tahvil ihraç edebilir.</w:t>
      </w:r>
    </w:p>
    <w:p w:rsidR="007E267F" w:rsidRPr="007E267F" w:rsidRDefault="007E267F" w:rsidP="007E267F">
      <w:pPr>
        <w:tabs>
          <w:tab w:val="left" w:pos="9214"/>
          <w:tab w:val="left" w:pos="9356"/>
        </w:tabs>
        <w:ind w:right="-1" w:firstLine="708"/>
        <w:jc w:val="both"/>
      </w:pPr>
    </w:p>
    <w:p w:rsidR="007E267F" w:rsidRPr="007E267F" w:rsidRDefault="009013BD" w:rsidP="007E267F">
      <w:pPr>
        <w:tabs>
          <w:tab w:val="left" w:pos="9214"/>
          <w:tab w:val="left" w:pos="9356"/>
        </w:tabs>
        <w:ind w:right="-1" w:firstLine="708"/>
        <w:jc w:val="both"/>
        <w:rPr>
          <w:rStyle w:val="Gvdemetni2Kaln"/>
          <w:rFonts w:eastAsia="Calibri"/>
          <w:b w:val="0"/>
          <w:sz w:val="24"/>
          <w:szCs w:val="24"/>
        </w:rPr>
      </w:pPr>
      <w:r w:rsidRPr="007E267F">
        <w:rPr>
          <w:rStyle w:val="Gvdemetni2Kaln"/>
          <w:rFonts w:eastAsia="Calibri"/>
          <w:b w:val="0"/>
          <w:sz w:val="24"/>
          <w:szCs w:val="24"/>
        </w:rPr>
        <w:t>a)</w:t>
      </w:r>
      <w:r w:rsidR="007E267F" w:rsidRPr="007E267F">
        <w:rPr>
          <w:rStyle w:val="Gvdemetni2Kaln"/>
          <w:rFonts w:eastAsia="Calibri"/>
          <w:b w:val="0"/>
          <w:sz w:val="24"/>
          <w:szCs w:val="24"/>
        </w:rPr>
        <w:t xml:space="preserve"> </w:t>
      </w:r>
      <w:r w:rsidRPr="007E267F">
        <w:rPr>
          <w:rStyle w:val="Gvdemetni2Kaln"/>
          <w:rFonts w:eastAsia="Calibri"/>
          <w:b w:val="0"/>
          <w:sz w:val="24"/>
          <w:szCs w:val="24"/>
        </w:rPr>
        <w:t>Dış borçlanma, 4749 sayılı Kamu Finansmanı ve Borç Yönetiminin Düzenlenmesi Hakkında Kanun hükümleri çerçevesinde sadece belediyenin yatırım programında yer alan projelerinin f</w:t>
      </w:r>
      <w:r w:rsidR="007E267F" w:rsidRPr="007E267F">
        <w:rPr>
          <w:rStyle w:val="Gvdemetni2Kaln"/>
          <w:rFonts w:eastAsia="Calibri"/>
          <w:b w:val="0"/>
          <w:sz w:val="24"/>
          <w:szCs w:val="24"/>
        </w:rPr>
        <w:t>inansmanı amacıyla yapılabilir.</w:t>
      </w:r>
    </w:p>
    <w:p w:rsidR="007E267F" w:rsidRPr="007E267F" w:rsidRDefault="007E267F" w:rsidP="007E267F">
      <w:pPr>
        <w:tabs>
          <w:tab w:val="left" w:pos="9214"/>
          <w:tab w:val="left" w:pos="9356"/>
        </w:tabs>
        <w:ind w:right="-1" w:firstLine="708"/>
        <w:jc w:val="both"/>
        <w:rPr>
          <w:rStyle w:val="Gvdemetni2Kaln"/>
          <w:rFonts w:eastAsia="Calibri"/>
          <w:b w:val="0"/>
          <w:sz w:val="24"/>
          <w:szCs w:val="24"/>
        </w:rPr>
      </w:pPr>
    </w:p>
    <w:p w:rsidR="007E267F" w:rsidRPr="007E267F" w:rsidRDefault="009013BD" w:rsidP="007E267F">
      <w:pPr>
        <w:tabs>
          <w:tab w:val="left" w:pos="9214"/>
          <w:tab w:val="left" w:pos="9356"/>
        </w:tabs>
        <w:ind w:right="-1" w:firstLine="708"/>
        <w:jc w:val="both"/>
        <w:rPr>
          <w:rStyle w:val="Gvdemetni2Kaln"/>
          <w:rFonts w:eastAsia="Calibri"/>
          <w:b w:val="0"/>
          <w:sz w:val="24"/>
          <w:szCs w:val="24"/>
        </w:rPr>
      </w:pPr>
      <w:r w:rsidRPr="007E267F">
        <w:rPr>
          <w:rStyle w:val="Gvdemetni2Kaln"/>
          <w:rFonts w:eastAsia="Calibri"/>
          <w:b w:val="0"/>
          <w:sz w:val="24"/>
          <w:szCs w:val="24"/>
        </w:rPr>
        <w:t>d)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w:t>
      </w:r>
    </w:p>
    <w:p w:rsidR="007E267F" w:rsidRPr="007E267F" w:rsidRDefault="007E267F" w:rsidP="007E267F">
      <w:pPr>
        <w:tabs>
          <w:tab w:val="left" w:pos="9214"/>
          <w:tab w:val="left" w:pos="9356"/>
        </w:tabs>
        <w:ind w:right="-1" w:firstLine="708"/>
        <w:jc w:val="both"/>
        <w:rPr>
          <w:rStyle w:val="Gvdemetni2Kaln"/>
          <w:rFonts w:eastAsia="Calibri"/>
          <w:b w:val="0"/>
          <w:sz w:val="24"/>
          <w:szCs w:val="24"/>
        </w:rPr>
      </w:pPr>
    </w:p>
    <w:p w:rsidR="007E267F" w:rsidRPr="007E267F" w:rsidRDefault="009013BD" w:rsidP="007E267F">
      <w:pPr>
        <w:tabs>
          <w:tab w:val="left" w:pos="9214"/>
          <w:tab w:val="left" w:pos="9356"/>
        </w:tabs>
        <w:ind w:right="-1" w:firstLine="708"/>
        <w:jc w:val="both"/>
        <w:rPr>
          <w:rStyle w:val="Gvdemetni2Kaln"/>
          <w:rFonts w:eastAsia="Calibri"/>
          <w:b w:val="0"/>
          <w:sz w:val="24"/>
          <w:szCs w:val="24"/>
        </w:rPr>
      </w:pPr>
      <w:r w:rsidRPr="007E267F">
        <w:rPr>
          <w:rStyle w:val="Gvdemetni2Kaln"/>
          <w:rFonts w:eastAsia="Calibri"/>
          <w:b w:val="0"/>
          <w:sz w:val="24"/>
          <w:szCs w:val="24"/>
        </w:rPr>
        <w:t>f)</w:t>
      </w:r>
      <w:r w:rsidR="007E267F" w:rsidRPr="007E267F">
        <w:rPr>
          <w:rStyle w:val="Gvdemetni2Kaln"/>
          <w:rFonts w:eastAsia="Calibri"/>
          <w:b w:val="0"/>
          <w:sz w:val="24"/>
          <w:szCs w:val="24"/>
        </w:rPr>
        <w:t xml:space="preserve"> </w:t>
      </w:r>
      <w:r w:rsidRPr="007E267F">
        <w:rPr>
          <w:rStyle w:val="Gvdemetni2Kaln"/>
          <w:rFonts w:eastAsia="Calibri"/>
          <w:b w:val="0"/>
          <w:sz w:val="24"/>
          <w:szCs w:val="24"/>
        </w:rPr>
        <w:t>Belediyelerin ileri teknoloji ve büyük tutarda maddî kaynak gerektiren alt yapı yatırımlarında Cumhurbaşkanınca kabul edilen projeleri için yapılacak borçlanmalar (d) bendindeki miktarın hesaplanmasında dikkate alınmaz. Dış kaynak gerektiren projelerde Hazine ve Maliye Bakanlığının görüşü alınır.</w:t>
      </w:r>
    </w:p>
    <w:p w:rsidR="007E267F" w:rsidRPr="007E267F" w:rsidRDefault="007E267F" w:rsidP="007E267F">
      <w:pPr>
        <w:tabs>
          <w:tab w:val="left" w:pos="9214"/>
          <w:tab w:val="left" w:pos="9356"/>
        </w:tabs>
        <w:ind w:right="-1" w:firstLine="708"/>
        <w:jc w:val="both"/>
        <w:rPr>
          <w:rStyle w:val="Gvdemetni2Kaln"/>
          <w:rFonts w:eastAsia="Calibri"/>
          <w:b w:val="0"/>
          <w:sz w:val="24"/>
          <w:szCs w:val="24"/>
        </w:rPr>
      </w:pPr>
    </w:p>
    <w:p w:rsidR="007E267F" w:rsidRPr="007E267F" w:rsidRDefault="009013BD" w:rsidP="007E267F">
      <w:pPr>
        <w:tabs>
          <w:tab w:val="left" w:pos="9214"/>
          <w:tab w:val="left" w:pos="9356"/>
        </w:tabs>
        <w:ind w:right="-1" w:firstLine="708"/>
        <w:jc w:val="both"/>
        <w:rPr>
          <w:rStyle w:val="Gvdemetni2Kaln"/>
          <w:rFonts w:eastAsia="Calibri"/>
          <w:b w:val="0"/>
          <w:sz w:val="24"/>
          <w:szCs w:val="24"/>
        </w:rPr>
      </w:pPr>
      <w:r w:rsidRPr="007E267F">
        <w:rPr>
          <w:rStyle w:val="Gvdemetni2Kaln"/>
          <w:rFonts w:eastAsia="Calibri"/>
          <w:b w:val="0"/>
          <w:sz w:val="24"/>
          <w:szCs w:val="24"/>
        </w:rPr>
        <w:t>g)</w:t>
      </w:r>
      <w:r w:rsidR="007E267F" w:rsidRPr="007E267F">
        <w:rPr>
          <w:rStyle w:val="Gvdemetni2Kaln"/>
          <w:rFonts w:eastAsia="Calibri"/>
          <w:b w:val="0"/>
          <w:sz w:val="24"/>
          <w:szCs w:val="24"/>
        </w:rPr>
        <w:t xml:space="preserve"> </w:t>
      </w:r>
      <w:r w:rsidRPr="007E267F">
        <w:rPr>
          <w:rStyle w:val="Gvdemetni2Kaln"/>
          <w:rFonts w:eastAsia="Calibri"/>
          <w:b w:val="0"/>
          <w:sz w:val="24"/>
          <w:szCs w:val="24"/>
        </w:rPr>
        <w:t>(Ek:30/3/2023-7446/7md.) Belediyeler ve bağlı kuruluşları ile bunların sermayesinin yüzde ellisinden fazlasına sahip oldukları şirketler tarafından Avrupa Birliği ile katılım öncesi mali işbirliği çerçevesinde desteklenen projelerin finansmanı için yapılan borçlanmalar, çok taraflı yatırım ve kalkınma bankaları ile yabancı devlet kuruluşlarından doğrudan veya İller Bankası Anonim Şirketi aracılığıyla yapılan borçlanmalar ve Su Kanalizasyon ve Altyapı Projesi (SUKAP) kapsamında yürütülecek işler için İller Bankası Anonim Şirketinden yapılan borçlanmalar (d) bendindeki miktarın hesaplanmasında dikkate alınmaz" hükümleri çerçevesinde, gerek Cumhurbaşkanınca kabul edilen projeler gerekse de çok taraflı yatırım ve kalkınma bankaları ile yabancı devlet kuruluşlarından doğrudan yapılan borçlanmalar, bahse konu madde sınırlamalarına tabi tutulmamaktadır.</w:t>
      </w:r>
    </w:p>
    <w:p w:rsidR="007E267F" w:rsidRPr="007E267F" w:rsidRDefault="007E267F" w:rsidP="007E267F">
      <w:pPr>
        <w:tabs>
          <w:tab w:val="left" w:pos="9214"/>
          <w:tab w:val="left" w:pos="9356"/>
        </w:tabs>
        <w:ind w:right="-1" w:firstLine="708"/>
        <w:jc w:val="both"/>
        <w:rPr>
          <w:rStyle w:val="Gvdemetni2Kaln"/>
          <w:rFonts w:eastAsia="Calibri"/>
          <w:b w:val="0"/>
          <w:sz w:val="24"/>
          <w:szCs w:val="24"/>
        </w:rPr>
      </w:pPr>
    </w:p>
    <w:p w:rsidR="007E267F" w:rsidRPr="007E267F" w:rsidRDefault="009013BD" w:rsidP="007E267F">
      <w:pPr>
        <w:tabs>
          <w:tab w:val="left" w:pos="9214"/>
          <w:tab w:val="left" w:pos="9356"/>
        </w:tabs>
        <w:ind w:right="-1" w:firstLine="708"/>
        <w:jc w:val="both"/>
        <w:rPr>
          <w:rStyle w:val="Gvdemetni2Kaln"/>
          <w:rFonts w:eastAsia="Calibri"/>
          <w:b w:val="0"/>
          <w:sz w:val="24"/>
          <w:szCs w:val="24"/>
        </w:rPr>
      </w:pPr>
      <w:r w:rsidRPr="007E267F">
        <w:rPr>
          <w:rStyle w:val="Gvdemetni2Kaln"/>
          <w:rFonts w:eastAsia="Calibri"/>
          <w:b w:val="0"/>
          <w:sz w:val="24"/>
          <w:szCs w:val="24"/>
        </w:rPr>
        <w:t>Diğer taraftan uluslararası finans kuruluşları ile yapılan görüşmelerde, ASKİ Genel Müdürlüğü'nün taraf olacağı kredi sözleşmelerinden kaynaklanacak ödeme yükümlülüklerinin Ankara Büyükşehir Belediyesi tarafından garanti edilmesi talep edilmektedir.</w:t>
      </w:r>
    </w:p>
    <w:p w:rsidR="007E267F" w:rsidRPr="007E267F" w:rsidRDefault="007E267F" w:rsidP="007E267F">
      <w:pPr>
        <w:tabs>
          <w:tab w:val="left" w:pos="9214"/>
          <w:tab w:val="left" w:pos="9356"/>
        </w:tabs>
        <w:ind w:right="-1" w:firstLine="708"/>
        <w:jc w:val="both"/>
        <w:rPr>
          <w:rStyle w:val="Gvdemetni2Kaln"/>
          <w:rFonts w:eastAsia="Calibri"/>
          <w:b w:val="0"/>
          <w:sz w:val="24"/>
          <w:szCs w:val="24"/>
        </w:rPr>
      </w:pPr>
    </w:p>
    <w:p w:rsidR="007E267F" w:rsidRPr="007E267F" w:rsidRDefault="009013BD" w:rsidP="007E267F">
      <w:pPr>
        <w:tabs>
          <w:tab w:val="left" w:pos="9214"/>
          <w:tab w:val="left" w:pos="9356"/>
        </w:tabs>
        <w:ind w:right="-1" w:firstLine="708"/>
        <w:jc w:val="both"/>
        <w:rPr>
          <w:rStyle w:val="Gvdemetni2Kaln"/>
          <w:rFonts w:eastAsia="Calibri"/>
          <w:b w:val="0"/>
          <w:sz w:val="24"/>
          <w:szCs w:val="24"/>
        </w:rPr>
      </w:pPr>
      <w:r w:rsidRPr="007E267F">
        <w:rPr>
          <w:rStyle w:val="Gvdemetni2Kaln"/>
          <w:rFonts w:eastAsia="Calibri"/>
          <w:b w:val="0"/>
          <w:sz w:val="24"/>
          <w:szCs w:val="24"/>
        </w:rPr>
        <w:t>Yukarıda detayları verilen projenin, uluslararası finans kuruluşlarından sağlanacak finansman ile gerçekleştirilebilmesine ilişkin olarak, 04.07.2025 tarih ve 2025/248 sayılı ASKİ Yönetim Kurulu Kararı da sunulmaktadır (Ek:6).</w:t>
      </w:r>
    </w:p>
    <w:p w:rsidR="007E267F" w:rsidRPr="007E267F" w:rsidRDefault="007E267F" w:rsidP="007E267F">
      <w:pPr>
        <w:tabs>
          <w:tab w:val="left" w:pos="9214"/>
          <w:tab w:val="left" w:pos="9356"/>
        </w:tabs>
        <w:ind w:right="-1" w:firstLine="708"/>
        <w:jc w:val="both"/>
        <w:rPr>
          <w:rStyle w:val="Gvdemetni2Kaln"/>
          <w:rFonts w:eastAsia="Calibri"/>
          <w:b w:val="0"/>
          <w:sz w:val="24"/>
          <w:szCs w:val="24"/>
        </w:rPr>
      </w:pPr>
    </w:p>
    <w:p w:rsidR="007E267F" w:rsidRPr="007E267F" w:rsidRDefault="009013BD" w:rsidP="007E267F">
      <w:pPr>
        <w:tabs>
          <w:tab w:val="left" w:pos="9214"/>
          <w:tab w:val="left" w:pos="9356"/>
        </w:tabs>
        <w:ind w:right="-1" w:firstLine="708"/>
        <w:jc w:val="both"/>
        <w:rPr>
          <w:rStyle w:val="Gvdemetni2Kaln"/>
          <w:rFonts w:eastAsia="Calibri"/>
          <w:b w:val="0"/>
          <w:sz w:val="24"/>
          <w:szCs w:val="24"/>
        </w:rPr>
      </w:pPr>
      <w:r w:rsidRPr="007E267F">
        <w:rPr>
          <w:rStyle w:val="Gvdemetni2Kaln"/>
          <w:rFonts w:eastAsia="Calibri"/>
          <w:b w:val="0"/>
          <w:sz w:val="24"/>
          <w:szCs w:val="24"/>
        </w:rPr>
        <w:t>1. 5393 Sayılı Kanun'un 68’inci maddesinin (a), (f), (g) bentleri çerçevesinde "Güdül, Beypazarı, Ayaş İlçe Merkezleri ve Bağlı Mahalleler Su Temini Projesi"nin finansmanı amacıyla ASKİ Genel Müdürlüğü'ne 90.000.000,00 Amerikan Doları'na kadar dış borçlanma izni verilmesi,</w:t>
      </w:r>
    </w:p>
    <w:p w:rsidR="007E267F" w:rsidRPr="007E267F" w:rsidRDefault="007E267F" w:rsidP="007E267F">
      <w:pPr>
        <w:tabs>
          <w:tab w:val="left" w:pos="9214"/>
          <w:tab w:val="left" w:pos="9356"/>
        </w:tabs>
        <w:ind w:right="-1" w:firstLine="708"/>
        <w:jc w:val="both"/>
        <w:rPr>
          <w:rStyle w:val="Gvdemetni2Kaln"/>
          <w:rFonts w:eastAsia="Calibri"/>
          <w:b w:val="0"/>
          <w:sz w:val="24"/>
          <w:szCs w:val="24"/>
        </w:rPr>
      </w:pPr>
    </w:p>
    <w:p w:rsidR="009013BD" w:rsidRPr="007E267F" w:rsidRDefault="009013BD" w:rsidP="007E267F">
      <w:pPr>
        <w:tabs>
          <w:tab w:val="left" w:pos="9214"/>
          <w:tab w:val="left" w:pos="9356"/>
        </w:tabs>
        <w:ind w:right="-1" w:firstLine="708"/>
        <w:jc w:val="both"/>
        <w:rPr>
          <w:rStyle w:val="Gvdemetni2Kaln"/>
          <w:rFonts w:eastAsia="Calibri"/>
          <w:b w:val="0"/>
          <w:sz w:val="24"/>
          <w:szCs w:val="24"/>
        </w:rPr>
      </w:pPr>
      <w:r w:rsidRPr="007E267F">
        <w:rPr>
          <w:rStyle w:val="Gvdemetni2Kaln"/>
          <w:rFonts w:eastAsia="Calibri"/>
          <w:b w:val="0"/>
          <w:sz w:val="24"/>
          <w:szCs w:val="24"/>
        </w:rPr>
        <w:t>2.</w:t>
      </w:r>
      <w:r w:rsidR="007E267F" w:rsidRPr="007E267F">
        <w:rPr>
          <w:rStyle w:val="Gvdemetni2Kaln"/>
          <w:rFonts w:eastAsia="Calibri"/>
          <w:b w:val="0"/>
          <w:sz w:val="24"/>
          <w:szCs w:val="24"/>
        </w:rPr>
        <w:t xml:space="preserve"> </w:t>
      </w:r>
      <w:r w:rsidRPr="007E267F">
        <w:rPr>
          <w:rStyle w:val="Gvdemetni2Kaln"/>
          <w:rFonts w:eastAsia="Calibri"/>
          <w:b w:val="0"/>
          <w:sz w:val="24"/>
          <w:szCs w:val="24"/>
        </w:rPr>
        <w:t>Bahse konu borçlanma kapsamında ilgili kredi sözleşmeleri uyarınca borçlu sıfatıyla ASKİ Genel Müdürlüğü tarafından ilgili finansman kuruluşlarına yapılacak anapara, faiz, komisyon, ücret vesaire tüm ödemelere, Ankara Büyükşehir Belediyesi’nin müşterek ve müteselsilen kefil/garantör olması,</w:t>
      </w:r>
    </w:p>
    <w:p w:rsidR="009013BD" w:rsidRDefault="009013BD" w:rsidP="009013BD">
      <w:pPr>
        <w:tabs>
          <w:tab w:val="left" w:pos="9214"/>
          <w:tab w:val="left" w:pos="9356"/>
        </w:tabs>
        <w:ind w:right="-1"/>
        <w:jc w:val="both"/>
        <w:rPr>
          <w:rStyle w:val="Gvdemetni2Kaln"/>
          <w:rFonts w:eastAsia="Calibri"/>
          <w:b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013BD" w:rsidRPr="002D00A5" w:rsidTr="002A1F07">
        <w:trPr>
          <w:trHeight w:val="1008"/>
        </w:trPr>
        <w:tc>
          <w:tcPr>
            <w:tcW w:w="3510" w:type="dxa"/>
          </w:tcPr>
          <w:p w:rsidR="009013BD" w:rsidRPr="002D00A5" w:rsidRDefault="009013BD" w:rsidP="002A1F07">
            <w:pPr>
              <w:ind w:right="-1"/>
              <w:jc w:val="center"/>
            </w:pPr>
            <w:r w:rsidRPr="002D00A5">
              <w:lastRenderedPageBreak/>
              <w:t>T.C.</w:t>
            </w:r>
          </w:p>
          <w:p w:rsidR="009013BD" w:rsidRPr="002D00A5" w:rsidRDefault="009013BD" w:rsidP="002A1F07">
            <w:pPr>
              <w:ind w:right="-1"/>
              <w:jc w:val="center"/>
            </w:pPr>
            <w:r w:rsidRPr="002D00A5">
              <w:t>ANKARA BÜYÜKŞEHİR</w:t>
            </w:r>
          </w:p>
          <w:p w:rsidR="009013BD" w:rsidRPr="002D00A5" w:rsidRDefault="009013BD" w:rsidP="007E267F">
            <w:pPr>
              <w:ind w:right="-1"/>
              <w:jc w:val="center"/>
            </w:pPr>
            <w:r w:rsidRPr="002D00A5">
              <w:t>BELEDİYE MECLİSİ</w:t>
            </w:r>
          </w:p>
        </w:tc>
      </w:tr>
    </w:tbl>
    <w:p w:rsidR="009013BD" w:rsidRDefault="009013BD" w:rsidP="009013BD">
      <w:pPr>
        <w:tabs>
          <w:tab w:val="left" w:pos="1935"/>
          <w:tab w:val="left" w:pos="9356"/>
        </w:tabs>
        <w:ind w:right="-1"/>
        <w:jc w:val="both"/>
      </w:pPr>
    </w:p>
    <w:p w:rsidR="009013BD" w:rsidRDefault="009013BD" w:rsidP="009013BD">
      <w:pPr>
        <w:tabs>
          <w:tab w:val="left" w:pos="1935"/>
          <w:tab w:val="left" w:pos="9356"/>
        </w:tabs>
        <w:ind w:right="-1"/>
        <w:jc w:val="both"/>
      </w:pPr>
    </w:p>
    <w:p w:rsidR="009013BD" w:rsidRDefault="009013BD" w:rsidP="009013BD">
      <w:pPr>
        <w:tabs>
          <w:tab w:val="left" w:pos="9214"/>
          <w:tab w:val="left" w:pos="9356"/>
        </w:tabs>
        <w:ind w:right="-1"/>
        <w:jc w:val="both"/>
      </w:pPr>
      <w:r>
        <w:t>Karar No: 1228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13.08.2025</w:t>
      </w:r>
    </w:p>
    <w:p w:rsidR="009013BD" w:rsidRDefault="009013BD" w:rsidP="009013BD">
      <w:pPr>
        <w:tabs>
          <w:tab w:val="left" w:pos="9214"/>
          <w:tab w:val="left" w:pos="9356"/>
        </w:tabs>
        <w:ind w:right="-1"/>
        <w:jc w:val="both"/>
      </w:pPr>
    </w:p>
    <w:p w:rsidR="009013BD" w:rsidRDefault="009013BD" w:rsidP="009013BD">
      <w:pPr>
        <w:tabs>
          <w:tab w:val="left" w:pos="9214"/>
          <w:tab w:val="left" w:pos="9356"/>
        </w:tabs>
        <w:ind w:right="-1"/>
        <w:jc w:val="center"/>
      </w:pPr>
      <w:r>
        <w:t>-3-</w:t>
      </w:r>
    </w:p>
    <w:p w:rsidR="009013BD" w:rsidRDefault="009013BD" w:rsidP="009013BD">
      <w:pPr>
        <w:tabs>
          <w:tab w:val="left" w:pos="9214"/>
          <w:tab w:val="left" w:pos="9356"/>
        </w:tabs>
        <w:ind w:right="-1"/>
        <w:jc w:val="both"/>
        <w:rPr>
          <w:rStyle w:val="Gvdemetni2Kaln"/>
          <w:rFonts w:eastAsia="Calibri"/>
        </w:rPr>
      </w:pPr>
    </w:p>
    <w:p w:rsidR="009013BD" w:rsidRDefault="009013BD" w:rsidP="009013BD">
      <w:pPr>
        <w:tabs>
          <w:tab w:val="left" w:pos="9214"/>
          <w:tab w:val="left" w:pos="9356"/>
        </w:tabs>
        <w:ind w:right="-1"/>
        <w:jc w:val="both"/>
        <w:rPr>
          <w:rStyle w:val="Gvdemetni2Kaln"/>
          <w:rFonts w:eastAsia="Calibri"/>
        </w:rPr>
      </w:pPr>
    </w:p>
    <w:p w:rsidR="007E267F" w:rsidRDefault="009013BD" w:rsidP="007E267F">
      <w:pPr>
        <w:pStyle w:val="Gvdemetni1"/>
        <w:shd w:val="clear" w:color="auto" w:fill="auto"/>
        <w:tabs>
          <w:tab w:val="left" w:pos="0"/>
        </w:tabs>
        <w:spacing w:before="0" w:after="0" w:line="240" w:lineRule="auto"/>
        <w:ind w:right="20" w:firstLine="709"/>
        <w:rPr>
          <w:sz w:val="24"/>
          <w:szCs w:val="24"/>
        </w:rPr>
      </w:pPr>
      <w:r>
        <w:rPr>
          <w:sz w:val="24"/>
          <w:szCs w:val="24"/>
        </w:rPr>
        <w:t>3.</w:t>
      </w:r>
      <w:r w:rsidR="007E267F">
        <w:rPr>
          <w:sz w:val="24"/>
          <w:szCs w:val="24"/>
        </w:rPr>
        <w:t xml:space="preserve"> </w:t>
      </w:r>
      <w:r w:rsidRPr="006F3527">
        <w:rPr>
          <w:sz w:val="24"/>
          <w:szCs w:val="24"/>
        </w:rPr>
        <w:t>Yukarıda 1. Paragrafta yer alana limit dâhilinde sağlanacak kredinin nihai tutarını, finansman kuruluşunu, finansmanın koşullarını ve zamanlamasını belirlemek, kredi sözleşmeleri ile ilgili dokümanları müzakere etmek ve müzakereler sonucunda üzerinde mutabık kalınacak kredi sözleşmeleri ve ilgili diğer dokümanları borçlu sıfatıyla ASKİ Genel Müdürlüğü adına imzalamak üzere ASKİ Genel Müdürü'nün yetkilendirilmesi,</w:t>
      </w:r>
    </w:p>
    <w:p w:rsidR="007E267F" w:rsidRDefault="007E267F" w:rsidP="007E267F">
      <w:pPr>
        <w:pStyle w:val="Gvdemetni1"/>
        <w:shd w:val="clear" w:color="auto" w:fill="auto"/>
        <w:tabs>
          <w:tab w:val="left" w:pos="0"/>
        </w:tabs>
        <w:spacing w:before="0" w:after="0" w:line="240" w:lineRule="auto"/>
        <w:ind w:right="20" w:firstLine="709"/>
        <w:rPr>
          <w:sz w:val="24"/>
          <w:szCs w:val="24"/>
        </w:rPr>
      </w:pPr>
    </w:p>
    <w:p w:rsidR="007E267F" w:rsidRDefault="009013BD" w:rsidP="007E267F">
      <w:pPr>
        <w:pStyle w:val="Gvdemetni1"/>
        <w:shd w:val="clear" w:color="auto" w:fill="auto"/>
        <w:tabs>
          <w:tab w:val="left" w:pos="0"/>
        </w:tabs>
        <w:spacing w:before="0" w:after="0" w:line="240" w:lineRule="auto"/>
        <w:ind w:right="20" w:firstLine="709"/>
        <w:rPr>
          <w:sz w:val="24"/>
          <w:szCs w:val="24"/>
        </w:rPr>
      </w:pPr>
      <w:r>
        <w:rPr>
          <w:sz w:val="24"/>
          <w:szCs w:val="24"/>
        </w:rPr>
        <w:t>4.</w:t>
      </w:r>
      <w:r w:rsidR="007E267F">
        <w:rPr>
          <w:sz w:val="24"/>
          <w:szCs w:val="24"/>
        </w:rPr>
        <w:t xml:space="preserve"> </w:t>
      </w:r>
      <w:r w:rsidRPr="006F3527">
        <w:rPr>
          <w:sz w:val="24"/>
          <w:szCs w:val="24"/>
        </w:rPr>
        <w:t>Garanti sözleşmeleri ile ilgili dokümanları müzakere etmek ve müzakereler sonucunda üzerinde mutabık kalınacak sözleşme ve ilgili dokümanları kefil/garantör sıfatıyla Ankara Büyükşehir Belediyesi adına imzalamak üzere Ankar</w:t>
      </w:r>
      <w:r>
        <w:rPr>
          <w:sz w:val="24"/>
          <w:szCs w:val="24"/>
        </w:rPr>
        <w:t>a Büyükşehir Belediyesi Başkanı</w:t>
      </w:r>
      <w:r w:rsidRPr="006F3527">
        <w:rPr>
          <w:sz w:val="24"/>
          <w:szCs w:val="24"/>
        </w:rPr>
        <w:t>nın, bu yetkisini ilgili mevzuat çerçevesinde uygun göreceği bir yetkiliye devrini de içe</w:t>
      </w:r>
      <w:r>
        <w:rPr>
          <w:sz w:val="24"/>
          <w:szCs w:val="24"/>
        </w:rPr>
        <w:t>recek şekilde yetkilendirilmesi…” denildiğinin belirtildiği,</w:t>
      </w:r>
    </w:p>
    <w:p w:rsidR="007E267F" w:rsidRDefault="007E267F" w:rsidP="007E267F">
      <w:pPr>
        <w:pStyle w:val="Gvdemetni1"/>
        <w:shd w:val="clear" w:color="auto" w:fill="auto"/>
        <w:tabs>
          <w:tab w:val="left" w:pos="0"/>
        </w:tabs>
        <w:spacing w:before="0" w:after="0" w:line="240" w:lineRule="auto"/>
        <w:ind w:right="20" w:firstLine="709"/>
        <w:rPr>
          <w:sz w:val="24"/>
          <w:szCs w:val="24"/>
        </w:rPr>
      </w:pPr>
    </w:p>
    <w:p w:rsidR="007E267F" w:rsidRDefault="009013BD" w:rsidP="007E267F">
      <w:pPr>
        <w:pStyle w:val="Gvdemetni1"/>
        <w:shd w:val="clear" w:color="auto" w:fill="auto"/>
        <w:tabs>
          <w:tab w:val="left" w:pos="0"/>
        </w:tabs>
        <w:spacing w:before="0" w:after="0" w:line="240" w:lineRule="auto"/>
        <w:ind w:right="20" w:firstLine="709"/>
        <w:rPr>
          <w:sz w:val="24"/>
          <w:szCs w:val="24"/>
        </w:rPr>
      </w:pPr>
      <w:r w:rsidRPr="007E267F">
        <w:rPr>
          <w:sz w:val="24"/>
          <w:szCs w:val="24"/>
        </w:rPr>
        <w:t>Komisyonumuzca yapılan değerlendirmelerde; ASKİ Genel Müdürlüğünden Ek bilgi belge istenmiş ve ASKİ Genel Müdürlüğünden istenilen Ek bilgi ve belgeler komisyonumuza iletilmesine müteakip yeniden toplanılmasına karar verilmiştir.</w:t>
      </w:r>
    </w:p>
    <w:p w:rsidR="007E267F" w:rsidRDefault="007E267F" w:rsidP="007E267F">
      <w:pPr>
        <w:pStyle w:val="Gvdemetni1"/>
        <w:shd w:val="clear" w:color="auto" w:fill="auto"/>
        <w:tabs>
          <w:tab w:val="left" w:pos="0"/>
        </w:tabs>
        <w:spacing w:before="0" w:after="0" w:line="240" w:lineRule="auto"/>
        <w:ind w:right="20" w:firstLine="709"/>
        <w:rPr>
          <w:sz w:val="24"/>
          <w:szCs w:val="24"/>
        </w:rPr>
      </w:pPr>
    </w:p>
    <w:p w:rsidR="007E267F" w:rsidRDefault="009013BD" w:rsidP="007E267F">
      <w:pPr>
        <w:pStyle w:val="Gvdemetni1"/>
        <w:shd w:val="clear" w:color="auto" w:fill="auto"/>
        <w:tabs>
          <w:tab w:val="left" w:pos="0"/>
        </w:tabs>
        <w:spacing w:before="0" w:after="0" w:line="240" w:lineRule="auto"/>
        <w:ind w:right="20" w:firstLine="709"/>
        <w:rPr>
          <w:sz w:val="24"/>
          <w:szCs w:val="24"/>
        </w:rPr>
      </w:pPr>
      <w:r w:rsidRPr="007E267F">
        <w:rPr>
          <w:sz w:val="24"/>
          <w:szCs w:val="24"/>
        </w:rPr>
        <w:t>ASKİ Genel Müdürlüğünden istenilen bilgi ve belgeler 31.07.2025 tarihli ve E:52317008-314-867899 sayılı ekleriyle komisyonumuza ulaştırıldığından komisyonumuz 04.08.2025 tarih ve saat 09:30’da toplandı, ASKİ Genel Müdürlüğünden komisyonumuza iletilen ilgide kayıtlı yazıda özetle “Güdül, Beypazarı, Ayaş İlçe Merkezleri ve Bağlı Mahalleler Su Temini Projesi (Ankara Su Temini ve İyileştirme (AWSI) Projesi) dış borçlanması talebi/ Asya Altyapı Yatırım Bankası (AIIB) / Güdül, Beypazarı, Ayaş İlçe Merkezleri ve Bağlı Mahalleler Su Temini Projesi, Dış Borçlanması Talebi Hakkında</w:t>
      </w:r>
    </w:p>
    <w:p w:rsidR="007E267F" w:rsidRDefault="007E267F" w:rsidP="007E267F">
      <w:pPr>
        <w:pStyle w:val="Gvdemetni1"/>
        <w:shd w:val="clear" w:color="auto" w:fill="auto"/>
        <w:tabs>
          <w:tab w:val="left" w:pos="0"/>
        </w:tabs>
        <w:spacing w:before="0" w:after="0" w:line="240" w:lineRule="auto"/>
        <w:ind w:right="20" w:firstLine="709"/>
        <w:rPr>
          <w:sz w:val="24"/>
          <w:szCs w:val="24"/>
        </w:rPr>
      </w:pPr>
    </w:p>
    <w:p w:rsidR="007E267F" w:rsidRPr="007E267F" w:rsidRDefault="009013BD" w:rsidP="007E267F">
      <w:pPr>
        <w:pStyle w:val="Gvdemetni1"/>
        <w:shd w:val="clear" w:color="auto" w:fill="auto"/>
        <w:tabs>
          <w:tab w:val="left" w:pos="0"/>
        </w:tabs>
        <w:spacing w:before="0" w:after="0" w:line="240" w:lineRule="auto"/>
        <w:ind w:right="20" w:firstLine="709"/>
        <w:rPr>
          <w:sz w:val="24"/>
          <w:szCs w:val="24"/>
        </w:rPr>
      </w:pPr>
      <w:r w:rsidRPr="007E267F">
        <w:rPr>
          <w:sz w:val="24"/>
          <w:szCs w:val="24"/>
        </w:rPr>
        <w:t>Güdül, Beypazarı, Ayaş ve Çayırhan (Nallıhan) ilçe merkezleri ve civar mahallelerde uzun yıllar yaşanan içme suyu temini sorunu nedeniyle, sağlıklı ve kesintisiz içme suyu temini için bütüncül bir proje 2022 yılında hazırlanmıştır.</w:t>
      </w:r>
    </w:p>
    <w:p w:rsidR="007E267F" w:rsidRPr="007E267F" w:rsidRDefault="007E267F" w:rsidP="007E267F">
      <w:pPr>
        <w:pStyle w:val="Gvdemetni1"/>
        <w:shd w:val="clear" w:color="auto" w:fill="auto"/>
        <w:tabs>
          <w:tab w:val="left" w:pos="0"/>
        </w:tabs>
        <w:spacing w:before="0" w:after="0" w:line="240" w:lineRule="auto"/>
        <w:ind w:right="20" w:firstLine="709"/>
        <w:rPr>
          <w:sz w:val="24"/>
          <w:szCs w:val="24"/>
        </w:rPr>
      </w:pPr>
    </w:p>
    <w:p w:rsidR="007E267F" w:rsidRPr="007E267F" w:rsidRDefault="009013BD" w:rsidP="007E267F">
      <w:pPr>
        <w:pStyle w:val="Gvdemetni1"/>
        <w:shd w:val="clear" w:color="auto" w:fill="auto"/>
        <w:tabs>
          <w:tab w:val="left" w:pos="0"/>
        </w:tabs>
        <w:spacing w:before="0" w:after="0" w:line="240" w:lineRule="auto"/>
        <w:ind w:right="20" w:firstLine="709"/>
        <w:rPr>
          <w:sz w:val="24"/>
          <w:szCs w:val="24"/>
        </w:rPr>
      </w:pPr>
      <w:r w:rsidRPr="007E267F">
        <w:rPr>
          <w:sz w:val="24"/>
          <w:szCs w:val="24"/>
        </w:rPr>
        <w:t>Söz konusu projenin Asya Altyapı Yatırım Bankası (AIIB) tarafından finanse edilmesi planlanmakta olup, proje bedeli 4.411.050.000,00 TL (yaklaşık 105 milyon Amerikan Doları) olan projenin, AIIB tarafından azami 3.780.900.000,00 TL’lik (yaklaşık 90 milyon Amerikan Doları) kısmı finanse edilecektir.</w:t>
      </w:r>
    </w:p>
    <w:p w:rsidR="007E267F" w:rsidRPr="007E267F" w:rsidRDefault="007E267F" w:rsidP="007E267F">
      <w:pPr>
        <w:pStyle w:val="Gvdemetni1"/>
        <w:shd w:val="clear" w:color="auto" w:fill="auto"/>
        <w:tabs>
          <w:tab w:val="left" w:pos="0"/>
        </w:tabs>
        <w:spacing w:before="0" w:after="0" w:line="240" w:lineRule="auto"/>
        <w:ind w:right="20" w:firstLine="709"/>
        <w:rPr>
          <w:sz w:val="24"/>
          <w:szCs w:val="24"/>
        </w:rPr>
      </w:pPr>
    </w:p>
    <w:p w:rsidR="007E267F" w:rsidRPr="007E267F" w:rsidRDefault="009013BD" w:rsidP="007E267F">
      <w:pPr>
        <w:pStyle w:val="Gvdemetni1"/>
        <w:shd w:val="clear" w:color="auto" w:fill="auto"/>
        <w:tabs>
          <w:tab w:val="left" w:pos="0"/>
        </w:tabs>
        <w:spacing w:before="0" w:after="0" w:line="240" w:lineRule="auto"/>
        <w:ind w:right="20" w:firstLine="709"/>
        <w:rPr>
          <w:sz w:val="24"/>
          <w:szCs w:val="24"/>
        </w:rPr>
      </w:pPr>
      <w:r w:rsidRPr="007E267F">
        <w:rPr>
          <w:sz w:val="24"/>
          <w:szCs w:val="24"/>
        </w:rPr>
        <w:t>Asya Altyapı Yatırım Bankası (AIIB) tarafından sağlanacak finansmanın 3 yıl geri ödemesiz, 15 yıl vadeli ve faiz oranının ise; Sabit Marj (% 3,5) + SORF Oranı Endikatif  (% 2,0) olmak üzere toplam yıllık % 5,5 oranında olması hedeflenmektedir.</w:t>
      </w:r>
    </w:p>
    <w:p w:rsidR="007E267F" w:rsidRPr="007E267F" w:rsidRDefault="007E267F" w:rsidP="007E267F">
      <w:pPr>
        <w:pStyle w:val="Gvdemetni1"/>
        <w:shd w:val="clear" w:color="auto" w:fill="auto"/>
        <w:tabs>
          <w:tab w:val="left" w:pos="0"/>
        </w:tabs>
        <w:spacing w:before="0" w:after="0" w:line="240" w:lineRule="auto"/>
        <w:ind w:right="20" w:firstLine="709"/>
        <w:rPr>
          <w:sz w:val="24"/>
          <w:szCs w:val="24"/>
        </w:rPr>
      </w:pPr>
    </w:p>
    <w:p w:rsidR="009013BD" w:rsidRPr="007E267F" w:rsidRDefault="009013BD" w:rsidP="007E267F">
      <w:pPr>
        <w:pStyle w:val="Gvdemetni1"/>
        <w:shd w:val="clear" w:color="auto" w:fill="auto"/>
        <w:tabs>
          <w:tab w:val="left" w:pos="0"/>
        </w:tabs>
        <w:spacing w:before="0" w:after="0" w:line="240" w:lineRule="auto"/>
        <w:ind w:right="20" w:firstLine="709"/>
        <w:rPr>
          <w:sz w:val="24"/>
          <w:szCs w:val="24"/>
        </w:rPr>
      </w:pPr>
      <w:r w:rsidRPr="007E267F">
        <w:rPr>
          <w:sz w:val="24"/>
          <w:szCs w:val="24"/>
        </w:rPr>
        <w:t>Aşağıda yer alan tabloda, (i) proje bedeli, (ii) kredi (finansman) tutarı ve (iii) 15 yıl vadede ödenecek olan faiz tutarı yer almaktadır.</w:t>
      </w:r>
    </w:p>
    <w:p w:rsidR="009013BD" w:rsidRPr="007E267F" w:rsidRDefault="009013BD" w:rsidP="007E267F">
      <w:pPr>
        <w:tabs>
          <w:tab w:val="left" w:pos="9214"/>
          <w:tab w:val="left" w:pos="9356"/>
        </w:tabs>
        <w:ind w:right="-1" w:firstLine="708"/>
        <w:jc w:val="both"/>
      </w:pPr>
    </w:p>
    <w:p w:rsidR="007E267F" w:rsidRDefault="007E267F" w:rsidP="007E267F">
      <w:pPr>
        <w:tabs>
          <w:tab w:val="left" w:pos="9214"/>
          <w:tab w:val="left" w:pos="9356"/>
        </w:tabs>
        <w:ind w:right="-1" w:firstLine="708"/>
        <w:jc w:val="both"/>
      </w:pPr>
    </w:p>
    <w:p w:rsidR="009013BD" w:rsidRDefault="009013BD" w:rsidP="009013BD">
      <w:pPr>
        <w:tabs>
          <w:tab w:val="left" w:pos="9214"/>
          <w:tab w:val="left" w:pos="9356"/>
        </w:tabs>
        <w:ind w:right="-1" w:firstLine="708"/>
        <w:jc w:val="both"/>
      </w:pPr>
    </w:p>
    <w:p w:rsidR="009013BD" w:rsidRDefault="009013BD" w:rsidP="009013BD">
      <w:pPr>
        <w:tabs>
          <w:tab w:val="left" w:pos="9214"/>
          <w:tab w:val="left" w:pos="9356"/>
        </w:tabs>
        <w:ind w:right="-1"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9013BD" w:rsidRPr="002D00A5" w:rsidTr="007E267F">
        <w:trPr>
          <w:trHeight w:val="850"/>
        </w:trPr>
        <w:tc>
          <w:tcPr>
            <w:tcW w:w="3402" w:type="dxa"/>
          </w:tcPr>
          <w:p w:rsidR="009013BD" w:rsidRPr="002D00A5" w:rsidRDefault="009013BD" w:rsidP="002A1F07">
            <w:pPr>
              <w:ind w:right="-1"/>
              <w:jc w:val="center"/>
            </w:pPr>
            <w:r w:rsidRPr="002D00A5">
              <w:lastRenderedPageBreak/>
              <w:t>T.C.</w:t>
            </w:r>
          </w:p>
          <w:p w:rsidR="009013BD" w:rsidRPr="002D00A5" w:rsidRDefault="009013BD" w:rsidP="002A1F07">
            <w:pPr>
              <w:ind w:right="-1"/>
              <w:jc w:val="center"/>
            </w:pPr>
            <w:r w:rsidRPr="002D00A5">
              <w:t>ANKARA BÜYÜKŞEHİR</w:t>
            </w:r>
          </w:p>
          <w:p w:rsidR="009013BD" w:rsidRPr="002D00A5" w:rsidRDefault="009013BD" w:rsidP="009013BD">
            <w:pPr>
              <w:ind w:right="-1"/>
              <w:jc w:val="center"/>
            </w:pPr>
            <w:r w:rsidRPr="002D00A5">
              <w:t>BELEDİYE MECLİSİ</w:t>
            </w:r>
          </w:p>
        </w:tc>
      </w:tr>
    </w:tbl>
    <w:p w:rsidR="009013BD" w:rsidRDefault="009013BD" w:rsidP="009013BD">
      <w:pPr>
        <w:tabs>
          <w:tab w:val="left" w:pos="1935"/>
          <w:tab w:val="left" w:pos="9356"/>
        </w:tabs>
        <w:ind w:right="-1"/>
        <w:jc w:val="both"/>
      </w:pPr>
    </w:p>
    <w:p w:rsidR="009013BD" w:rsidRDefault="009013BD" w:rsidP="009013BD">
      <w:pPr>
        <w:tabs>
          <w:tab w:val="left" w:pos="1935"/>
          <w:tab w:val="left" w:pos="9356"/>
        </w:tabs>
        <w:ind w:right="-1"/>
        <w:jc w:val="both"/>
      </w:pPr>
    </w:p>
    <w:p w:rsidR="009013BD" w:rsidRDefault="009013BD" w:rsidP="009013BD">
      <w:pPr>
        <w:tabs>
          <w:tab w:val="left" w:pos="9214"/>
          <w:tab w:val="left" w:pos="9356"/>
        </w:tabs>
        <w:ind w:right="-1"/>
        <w:jc w:val="both"/>
      </w:pPr>
      <w:r>
        <w:t>Karar No: 1228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13.08.2025</w:t>
      </w:r>
    </w:p>
    <w:p w:rsidR="009013BD" w:rsidRDefault="009013BD" w:rsidP="009013BD">
      <w:pPr>
        <w:tabs>
          <w:tab w:val="left" w:pos="9214"/>
          <w:tab w:val="left" w:pos="9356"/>
        </w:tabs>
        <w:ind w:right="-1"/>
        <w:jc w:val="both"/>
      </w:pPr>
    </w:p>
    <w:p w:rsidR="009013BD" w:rsidRDefault="009013BD" w:rsidP="009013BD">
      <w:pPr>
        <w:tabs>
          <w:tab w:val="left" w:pos="9214"/>
          <w:tab w:val="left" w:pos="9356"/>
        </w:tabs>
        <w:ind w:right="-1"/>
        <w:jc w:val="center"/>
      </w:pPr>
      <w:r>
        <w:t>-4-</w:t>
      </w:r>
    </w:p>
    <w:p w:rsidR="009013BD" w:rsidRPr="00915348" w:rsidRDefault="009013BD" w:rsidP="009013BD">
      <w:pPr>
        <w:tabs>
          <w:tab w:val="left" w:pos="9214"/>
          <w:tab w:val="left" w:pos="9356"/>
        </w:tabs>
        <w:ind w:right="-1"/>
        <w:jc w:val="center"/>
      </w:pPr>
    </w:p>
    <w:p w:rsidR="009013BD" w:rsidRPr="00915348" w:rsidRDefault="009013BD" w:rsidP="009013BD">
      <w:pPr>
        <w:tabs>
          <w:tab w:val="left" w:pos="9214"/>
          <w:tab w:val="left" w:pos="9356"/>
        </w:tabs>
        <w:ind w:right="-1" w:firstLine="708"/>
        <w:jc w:val="both"/>
      </w:pPr>
      <w:r w:rsidRPr="00915348">
        <w:rPr>
          <w:noProof/>
        </w:rPr>
        <w:drawing>
          <wp:anchor distT="0" distB="0" distL="114300" distR="114300" simplePos="0" relativeHeight="251659264" behindDoc="1" locked="0" layoutInCell="1" allowOverlap="1" wp14:anchorId="2B2F226B" wp14:editId="4A48301F">
            <wp:simplePos x="0" y="0"/>
            <wp:positionH relativeFrom="column">
              <wp:posOffset>14605</wp:posOffset>
            </wp:positionH>
            <wp:positionV relativeFrom="paragraph">
              <wp:posOffset>87630</wp:posOffset>
            </wp:positionV>
            <wp:extent cx="5864860" cy="1630680"/>
            <wp:effectExtent l="0" t="0" r="2540" b="7620"/>
            <wp:wrapTight wrapText="bothSides">
              <wp:wrapPolygon edited="0">
                <wp:start x="1052" y="0"/>
                <wp:lineTo x="4069" y="4037"/>
                <wp:lineTo x="0" y="4794"/>
                <wp:lineTo x="70" y="5551"/>
                <wp:lineTo x="10805" y="8075"/>
                <wp:lineTo x="0" y="9589"/>
                <wp:lineTo x="0" y="15645"/>
                <wp:lineTo x="140" y="16150"/>
                <wp:lineTo x="1052" y="16150"/>
                <wp:lineTo x="491" y="17916"/>
                <wp:lineTo x="491" y="18673"/>
                <wp:lineTo x="1052" y="20187"/>
                <wp:lineTo x="0" y="20944"/>
                <wp:lineTo x="0" y="21449"/>
                <wp:lineTo x="21539" y="21449"/>
                <wp:lineTo x="21539" y="20944"/>
                <wp:lineTo x="18733" y="20187"/>
                <wp:lineTo x="21259" y="18925"/>
                <wp:lineTo x="21259" y="17664"/>
                <wp:lineTo x="18733" y="16150"/>
                <wp:lineTo x="21539" y="15897"/>
                <wp:lineTo x="21539" y="13374"/>
                <wp:lineTo x="19224" y="12112"/>
                <wp:lineTo x="21539" y="12112"/>
                <wp:lineTo x="21539" y="9589"/>
                <wp:lineTo x="10805" y="8075"/>
                <wp:lineTo x="21469" y="5551"/>
                <wp:lineTo x="21539" y="4794"/>
                <wp:lineTo x="17610" y="4037"/>
                <wp:lineTo x="18733" y="0"/>
                <wp:lineTo x="1052"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4860" cy="1630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13BD" w:rsidRPr="00915348" w:rsidRDefault="009013BD" w:rsidP="009013BD">
      <w:pPr>
        <w:tabs>
          <w:tab w:val="left" w:pos="9214"/>
          <w:tab w:val="left" w:pos="9356"/>
        </w:tabs>
        <w:ind w:right="-1" w:firstLine="708"/>
        <w:jc w:val="both"/>
      </w:pPr>
    </w:p>
    <w:p w:rsidR="009013BD" w:rsidRDefault="009013BD" w:rsidP="009013BD">
      <w:pPr>
        <w:tabs>
          <w:tab w:val="left" w:pos="9214"/>
          <w:tab w:val="left" w:pos="9356"/>
        </w:tabs>
        <w:ind w:right="-1" w:firstLine="708"/>
        <w:jc w:val="both"/>
      </w:pPr>
    </w:p>
    <w:p w:rsidR="009013BD" w:rsidRPr="00915348" w:rsidRDefault="009013BD" w:rsidP="009013BD">
      <w:pPr>
        <w:tabs>
          <w:tab w:val="left" w:pos="9214"/>
          <w:tab w:val="left" w:pos="9356"/>
        </w:tabs>
        <w:ind w:right="-1" w:firstLine="708"/>
        <w:jc w:val="both"/>
      </w:pPr>
      <w:r w:rsidRPr="00915348">
        <w:t>Diğer taraftan, esasen 5</w:t>
      </w:r>
      <w:r>
        <w:t>393 Sayılı Kanun</w:t>
      </w:r>
      <w:r w:rsidRPr="00915348">
        <w:t>un “Borçlanma” başlıklı 68. Maddesinde yer alan, “d)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w:t>
      </w:r>
    </w:p>
    <w:p w:rsidR="009013BD" w:rsidRDefault="009013BD" w:rsidP="009013BD">
      <w:pPr>
        <w:tabs>
          <w:tab w:val="left" w:pos="9214"/>
          <w:tab w:val="left" w:pos="9356"/>
        </w:tabs>
        <w:ind w:right="-1" w:firstLine="708"/>
        <w:jc w:val="both"/>
      </w:pPr>
    </w:p>
    <w:p w:rsidR="009013BD" w:rsidRPr="00B20D24" w:rsidRDefault="009013BD" w:rsidP="009013BD">
      <w:pPr>
        <w:tabs>
          <w:tab w:val="left" w:pos="9214"/>
          <w:tab w:val="left" w:pos="9356"/>
        </w:tabs>
        <w:ind w:right="-1" w:firstLine="708"/>
        <w:jc w:val="both"/>
      </w:pPr>
      <w:r w:rsidRPr="00B20D24">
        <w:t>f) Belediyelerin ileri teknoloji ve büyük tutarda maddî kaynak gerektiren alt yapı yatırımlarında Cumhurbaşkanınca kabul edilen projeleri için yapıla</w:t>
      </w:r>
      <w:r>
        <w:t xml:space="preserve">cak borçlanmalar (d) bendindeki </w:t>
      </w:r>
      <w:r w:rsidRPr="00B20D24">
        <w:t>miktarın he</w:t>
      </w:r>
      <w:r>
        <w:t xml:space="preserve">saplanmasında dikkate alınmaz.” </w:t>
      </w:r>
      <w:r w:rsidRPr="00B20D24">
        <w:t xml:space="preserve">hükümleri çerçevesinde, Cumhurbaşkanınca kabul edilen projeler bahse konu madde sınırlamalarına tabi tutulmamaktadır. </w:t>
      </w:r>
    </w:p>
    <w:p w:rsidR="009013BD" w:rsidRPr="00B20D24" w:rsidRDefault="009013BD" w:rsidP="009013BD">
      <w:pPr>
        <w:tabs>
          <w:tab w:val="left" w:pos="9214"/>
          <w:tab w:val="left" w:pos="9356"/>
        </w:tabs>
        <w:ind w:right="-1" w:firstLine="708"/>
        <w:jc w:val="both"/>
      </w:pPr>
    </w:p>
    <w:p w:rsidR="009013BD" w:rsidRDefault="009013BD" w:rsidP="009013BD">
      <w:pPr>
        <w:tabs>
          <w:tab w:val="left" w:pos="9214"/>
          <w:tab w:val="left" w:pos="9356"/>
        </w:tabs>
        <w:ind w:right="-1" w:firstLine="708"/>
        <w:jc w:val="both"/>
      </w:pPr>
      <w:r w:rsidRPr="00B20D24">
        <w:t>Bununla birlikte aşağıda yer alan tabloda da 31.07.2025 tarihi itibariyle ASKİ Genel Müdürlüğünün, (i) toplam borç stoku ve (ii) 5393 sayılı Kanun çerçevesinde borçlanabileceği miktar yer almaktadır.</w:t>
      </w:r>
    </w:p>
    <w:p w:rsidR="009013BD" w:rsidRDefault="009013BD" w:rsidP="009013BD">
      <w:pPr>
        <w:tabs>
          <w:tab w:val="left" w:pos="9214"/>
          <w:tab w:val="left" w:pos="9356"/>
        </w:tabs>
        <w:ind w:right="-1" w:firstLine="708"/>
        <w:jc w:val="both"/>
      </w:pPr>
      <w:r w:rsidRPr="00915348">
        <w:t xml:space="preserve">Söz konusu tablo incelendiğinde de Genel Müdürlünün borçlanma limitini bulunduğu ve bahse konu proje borçlanması ile borçlanma limitini aşmadığı görülmektedir. </w:t>
      </w:r>
      <w:r>
        <w:rPr>
          <w:noProof/>
        </w:rPr>
        <w:drawing>
          <wp:inline distT="0" distB="0" distL="0" distR="0" wp14:anchorId="4E6AF984" wp14:editId="78F31823">
            <wp:extent cx="5925312" cy="3020695"/>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967" cy="3124008"/>
                    </a:xfrm>
                    <a:prstGeom prst="rect">
                      <a:avLst/>
                    </a:prstGeom>
                    <a:noFill/>
                    <a:ln>
                      <a:noFill/>
                    </a:ln>
                  </pic:spPr>
                </pic:pic>
              </a:graphicData>
            </a:graphic>
          </wp:inline>
        </w:drawing>
      </w:r>
    </w:p>
    <w:p w:rsidR="009013BD" w:rsidRDefault="009013BD" w:rsidP="009013BD">
      <w:pPr>
        <w:tabs>
          <w:tab w:val="left" w:pos="9214"/>
          <w:tab w:val="left" w:pos="9356"/>
        </w:tabs>
        <w:ind w:right="-1" w:firstLine="708"/>
        <w:jc w:val="both"/>
      </w:pPr>
      <w:r>
        <w:t xml:space="preserve">….” denildiğinin belirtildiği,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9013BD" w:rsidRPr="002D00A5" w:rsidTr="007E267F">
        <w:trPr>
          <w:trHeight w:val="850"/>
        </w:trPr>
        <w:tc>
          <w:tcPr>
            <w:tcW w:w="3402" w:type="dxa"/>
          </w:tcPr>
          <w:p w:rsidR="009013BD" w:rsidRPr="002D00A5" w:rsidRDefault="009013BD" w:rsidP="002A1F07">
            <w:pPr>
              <w:ind w:right="-1"/>
              <w:jc w:val="center"/>
            </w:pPr>
            <w:r w:rsidRPr="002D00A5">
              <w:lastRenderedPageBreak/>
              <w:t>T.C.</w:t>
            </w:r>
          </w:p>
          <w:p w:rsidR="009013BD" w:rsidRPr="002D00A5" w:rsidRDefault="009013BD" w:rsidP="002A1F07">
            <w:pPr>
              <w:ind w:right="-1"/>
              <w:jc w:val="center"/>
            </w:pPr>
            <w:r w:rsidRPr="002D00A5">
              <w:t>ANKARA BÜYÜKŞEHİR</w:t>
            </w:r>
          </w:p>
          <w:p w:rsidR="009013BD" w:rsidRPr="002D00A5" w:rsidRDefault="009013BD" w:rsidP="002A1F07">
            <w:pPr>
              <w:ind w:right="-1"/>
              <w:jc w:val="center"/>
            </w:pPr>
            <w:r w:rsidRPr="002D00A5">
              <w:t>BELEDİYE MECLİSİ</w:t>
            </w:r>
          </w:p>
        </w:tc>
      </w:tr>
    </w:tbl>
    <w:p w:rsidR="009013BD" w:rsidRDefault="009013BD" w:rsidP="009013BD">
      <w:pPr>
        <w:tabs>
          <w:tab w:val="left" w:pos="1935"/>
          <w:tab w:val="left" w:pos="9356"/>
        </w:tabs>
        <w:ind w:right="-1"/>
        <w:jc w:val="both"/>
      </w:pPr>
    </w:p>
    <w:p w:rsidR="009013BD" w:rsidRDefault="009013BD" w:rsidP="009013BD">
      <w:pPr>
        <w:tabs>
          <w:tab w:val="left" w:pos="1935"/>
          <w:tab w:val="left" w:pos="9356"/>
        </w:tabs>
        <w:ind w:right="-1"/>
        <w:jc w:val="both"/>
      </w:pPr>
    </w:p>
    <w:p w:rsidR="009013BD" w:rsidRDefault="009013BD" w:rsidP="009013BD">
      <w:pPr>
        <w:tabs>
          <w:tab w:val="left" w:pos="9214"/>
          <w:tab w:val="left" w:pos="9356"/>
        </w:tabs>
        <w:ind w:right="-1"/>
        <w:jc w:val="both"/>
      </w:pPr>
      <w:r>
        <w:t>Karar No: 1228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13.08.2025</w:t>
      </w:r>
    </w:p>
    <w:p w:rsidR="009013BD" w:rsidRDefault="009013BD" w:rsidP="009013BD">
      <w:pPr>
        <w:tabs>
          <w:tab w:val="left" w:pos="9214"/>
          <w:tab w:val="left" w:pos="9356"/>
        </w:tabs>
        <w:ind w:right="-1"/>
        <w:jc w:val="both"/>
      </w:pPr>
    </w:p>
    <w:p w:rsidR="009013BD" w:rsidRDefault="009013BD" w:rsidP="009013BD">
      <w:pPr>
        <w:tabs>
          <w:tab w:val="left" w:pos="9214"/>
          <w:tab w:val="left" w:pos="9356"/>
        </w:tabs>
        <w:ind w:right="-1"/>
        <w:jc w:val="both"/>
      </w:pPr>
    </w:p>
    <w:p w:rsidR="009013BD" w:rsidRDefault="009013BD" w:rsidP="009013BD">
      <w:pPr>
        <w:tabs>
          <w:tab w:val="left" w:pos="9214"/>
          <w:tab w:val="left" w:pos="9356"/>
        </w:tabs>
        <w:ind w:right="-1"/>
        <w:jc w:val="center"/>
      </w:pPr>
      <w:r>
        <w:t>-5-</w:t>
      </w:r>
    </w:p>
    <w:p w:rsidR="009013BD" w:rsidRDefault="009013BD" w:rsidP="009013BD">
      <w:pPr>
        <w:ind w:right="-1"/>
        <w:jc w:val="center"/>
      </w:pPr>
    </w:p>
    <w:p w:rsidR="009013BD" w:rsidRDefault="009013BD" w:rsidP="009013BD">
      <w:pPr>
        <w:tabs>
          <w:tab w:val="left" w:pos="9214"/>
          <w:tab w:val="left" w:pos="9356"/>
        </w:tabs>
        <w:ind w:right="-1" w:firstLine="708"/>
        <w:jc w:val="both"/>
      </w:pPr>
    </w:p>
    <w:p w:rsidR="002F7904" w:rsidRDefault="009013BD" w:rsidP="009013BD">
      <w:pPr>
        <w:tabs>
          <w:tab w:val="left" w:pos="0"/>
        </w:tabs>
        <w:ind w:right="-1" w:firstLine="709"/>
        <w:jc w:val="both"/>
      </w:pPr>
      <w:r>
        <w:t>Konu hakkında komisyon başkanı ve üyeleri görüş ve düşüncelerini belirttiler. Yapılan değerlendirmede ve yukarıda bahsi geçen kredinin kullanılması hususunda, ASKİ Genel Müdürlüğünün 10.07.2025 tarihli ve E-13905301-020-854283 sayılı teklifi ile oluşturulan Başkanlık Olur yazılarında ve ASKİ Genel Müdürlüğünden alınan E-52317008-314-867899 sayılı yazı ve eklerinde belirtilen bilgi ve belgeler birlikte değerlendirilip, müzakere sonunda, “Güdül, Beypazarı, Ayaş İlçe Merkezleri ve Bağlı Mahalleler Su Temini Projesi Ankara Su Temini ve İyileştirme (AWSI) dış borçlanması talebin</w:t>
      </w:r>
      <w:r w:rsidR="00A34BA1">
        <w:t>in kabulüne</w:t>
      </w:r>
      <w:bookmarkStart w:id="0" w:name="_GoBack"/>
      <w:bookmarkEnd w:id="0"/>
      <w:r w:rsidR="005E0D4B">
        <w:t xml:space="preserve"> </w:t>
      </w:r>
      <w:r w:rsidR="00EC582E" w:rsidRPr="00896330">
        <w:t xml:space="preserve">ilişkin </w:t>
      </w:r>
      <w:r w:rsidR="005E0D4B">
        <w:t xml:space="preserve">Plan ve Bütçe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D5C99" w:rsidP="00BD5C99">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D5C99">
              <w:rPr>
                <w:color w:val="000000"/>
              </w:rPr>
              <w:t>1</w:t>
            </w:r>
            <w:r w:rsidRPr="007C6922">
              <w:rPr>
                <w:color w:val="000000"/>
              </w:rPr>
              <w:t>. Başkan V.</w:t>
            </w:r>
          </w:p>
        </w:tc>
        <w:tc>
          <w:tcPr>
            <w:tcW w:w="3402" w:type="dxa"/>
            <w:vAlign w:val="center"/>
          </w:tcPr>
          <w:p w:rsidR="00BD5C99" w:rsidRDefault="00BD5C99"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17CFA"/>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97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CC2"/>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4CB6"/>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5F"/>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416"/>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0D4B"/>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029"/>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67F"/>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63EA"/>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3BD"/>
    <w:rsid w:val="009014CA"/>
    <w:rsid w:val="0090159C"/>
    <w:rsid w:val="00901EE3"/>
    <w:rsid w:val="00902050"/>
    <w:rsid w:val="009030BE"/>
    <w:rsid w:val="009030E6"/>
    <w:rsid w:val="00903453"/>
    <w:rsid w:val="00903488"/>
    <w:rsid w:val="0090591A"/>
    <w:rsid w:val="00906C89"/>
    <w:rsid w:val="00907B9C"/>
    <w:rsid w:val="009103A8"/>
    <w:rsid w:val="00910DDA"/>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4BA1"/>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71B"/>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C99"/>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24B3"/>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8B7"/>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F6D1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character" w:customStyle="1" w:styleId="Gvdemetni2talikdeil">
    <w:name w:val="Gövde metni (2) + İtalik değil"/>
    <w:basedOn w:val="VarsaylanParagrafYazTipi"/>
    <w:rsid w:val="009013BD"/>
    <w:rPr>
      <w:rFonts w:ascii="Times New Roman" w:eastAsia="Times New Roman" w:hAnsi="Times New Roman" w:cs="Times New Roman"/>
      <w:b w:val="0"/>
      <w:bCs w:val="0"/>
      <w:i/>
      <w:iCs/>
      <w:smallCaps w:val="0"/>
      <w:strike w:val="0"/>
      <w:spacing w:val="0"/>
      <w:sz w:val="21"/>
      <w:szCs w:val="21"/>
    </w:rPr>
  </w:style>
  <w:style w:type="character" w:customStyle="1" w:styleId="Gvdemetni2Kaln">
    <w:name w:val="Gövde metni (2) + Kalın"/>
    <w:basedOn w:val="VarsaylanParagrafYazTipi"/>
    <w:rsid w:val="009013BD"/>
    <w:rPr>
      <w:rFonts w:ascii="Times New Roman" w:eastAsia="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B565-7796-4CE5-9F2A-E0066354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1351</Words>
  <Characters>10011</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2025-08-14T08:26:00Z</cp:lastPrinted>
  <dcterms:created xsi:type="dcterms:W3CDTF">2025-08-14T07:13:00Z</dcterms:created>
  <dcterms:modified xsi:type="dcterms:W3CDTF">2025-08-14T10:08:00Z</dcterms:modified>
</cp:coreProperties>
</file>