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05E36" w:rsidRDefault="00C05E36" w:rsidP="00481184">
      <w:pPr>
        <w:tabs>
          <w:tab w:val="left" w:pos="1935"/>
          <w:tab w:val="left" w:pos="9356"/>
        </w:tabs>
        <w:jc w:val="both"/>
      </w:pPr>
    </w:p>
    <w:p w:rsidR="007D7EA8" w:rsidRDefault="005B2ED8" w:rsidP="00481184">
      <w:pPr>
        <w:jc w:val="both"/>
      </w:pPr>
      <w:r>
        <w:t xml:space="preserve">Karar No: </w:t>
      </w:r>
      <w:r w:rsidR="0022417E">
        <w:t>1122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60C58">
        <w:t>11</w:t>
      </w:r>
      <w:r w:rsidR="00305F2F">
        <w:t>.</w:t>
      </w:r>
      <w:r w:rsidR="00661F8C">
        <w:t>0</w:t>
      </w:r>
      <w:r w:rsidR="00375683">
        <w:t>7</w:t>
      </w:r>
      <w:r w:rsidR="00661F8C">
        <w:t>.2025</w:t>
      </w:r>
    </w:p>
    <w:p w:rsidR="00621703" w:rsidRDefault="00621703" w:rsidP="00481184">
      <w:pPr>
        <w:jc w:val="both"/>
      </w:pPr>
    </w:p>
    <w:p w:rsidR="00C05E36" w:rsidRDefault="00C05E36" w:rsidP="00481184">
      <w:pPr>
        <w:jc w:val="both"/>
      </w:pPr>
    </w:p>
    <w:p w:rsidR="003D4E05" w:rsidRDefault="005C0890" w:rsidP="00481184">
      <w:pPr>
        <w:jc w:val="center"/>
      </w:pPr>
      <w:r w:rsidRPr="002D00A5">
        <w:t>K A R A R</w:t>
      </w:r>
    </w:p>
    <w:p w:rsidR="00EC2401" w:rsidRDefault="00EC2401" w:rsidP="00481184"/>
    <w:p w:rsidR="00CE127F" w:rsidRDefault="00CE127F" w:rsidP="00481184"/>
    <w:p w:rsidR="00C05E36" w:rsidRDefault="00C05E36" w:rsidP="00481184"/>
    <w:p w:rsidR="006615D7" w:rsidRDefault="006615D7" w:rsidP="006615D7">
      <w:pPr>
        <w:ind w:firstLine="709"/>
        <w:jc w:val="both"/>
      </w:pPr>
      <w:r w:rsidRPr="006615D7">
        <w:t xml:space="preserve">Çamlıdere İlçesi Körler Mahallesi 170019/1, 170019/2 ve 805/1 ada parselleri kapsayan alanda “Çamlıdere Kent Meydanı” yapılmasına </w:t>
      </w:r>
      <w:r w:rsidR="00765FBE" w:rsidRPr="006615D7">
        <w:t xml:space="preserve">ilişkin </w:t>
      </w:r>
      <w:r w:rsidRPr="006615D7">
        <w:t>Kent Estetiği Dairesi Başkanlığının</w:t>
      </w:r>
      <w:r w:rsidR="00F13155" w:rsidRPr="006615D7">
        <w:t xml:space="preserve"> </w:t>
      </w:r>
      <w:r w:rsidR="0020013A">
        <w:t>03</w:t>
      </w:r>
      <w:r w:rsidR="00F13155" w:rsidRPr="006615D7">
        <w:t>.0</w:t>
      </w:r>
      <w:r w:rsidR="00375683" w:rsidRPr="006615D7">
        <w:t>7</w:t>
      </w:r>
      <w:r w:rsidR="00F13155" w:rsidRPr="006615D7">
        <w:t>.2025 tarihli ve E-</w:t>
      </w:r>
      <w:r w:rsidR="0020013A">
        <w:t>1793422</w:t>
      </w:r>
      <w:r w:rsidR="00F13155" w:rsidRPr="006615D7">
        <w:t xml:space="preserve"> sayılı yazısı</w:t>
      </w:r>
      <w:r w:rsidR="004168F8" w:rsidRPr="006615D7">
        <w:t xml:space="preserve"> Büyükşehir Belediye Meclisinin </w:t>
      </w:r>
      <w:r w:rsidR="00660C58" w:rsidRPr="006615D7">
        <w:t>11</w:t>
      </w:r>
      <w:r w:rsidR="007C7530" w:rsidRPr="006615D7">
        <w:t>.0</w:t>
      </w:r>
      <w:r w:rsidR="00375683" w:rsidRPr="006615D7">
        <w:t>7</w:t>
      </w:r>
      <w:r w:rsidR="000D6FAA" w:rsidRPr="006615D7">
        <w:t>.2025</w:t>
      </w:r>
      <w:r w:rsidR="004168F8" w:rsidRPr="006615D7">
        <w:t xml:space="preserve"> tarihli toplantısında okundu.</w:t>
      </w:r>
    </w:p>
    <w:p w:rsidR="006615D7" w:rsidRDefault="006615D7" w:rsidP="006615D7">
      <w:pPr>
        <w:ind w:firstLine="709"/>
        <w:jc w:val="both"/>
      </w:pPr>
    </w:p>
    <w:p w:rsidR="006615D7" w:rsidRDefault="004168F8" w:rsidP="006615D7">
      <w:pPr>
        <w:ind w:firstLine="709"/>
        <w:jc w:val="both"/>
        <w:rPr>
          <w:color w:val="000000"/>
        </w:rPr>
      </w:pPr>
      <w:proofErr w:type="gramStart"/>
      <w:r w:rsidRPr="006615D7">
        <w:t>Konunun Komisyona gönderilmeden görüşülüp kara</w:t>
      </w:r>
      <w:r w:rsidR="000D6FAA" w:rsidRPr="006615D7">
        <w:t xml:space="preserve">ra bağlanmasını isteyen Meclis </w:t>
      </w:r>
      <w:r w:rsidR="00136921" w:rsidRPr="006615D7">
        <w:t>1</w:t>
      </w:r>
      <w:r w:rsidRPr="006615D7">
        <w:t xml:space="preserve">. Başkan V. </w:t>
      </w:r>
      <w:r w:rsidR="00136921" w:rsidRPr="006615D7">
        <w:rPr>
          <w:color w:val="000000"/>
        </w:rPr>
        <w:t xml:space="preserve">Ertan </w:t>
      </w:r>
      <w:proofErr w:type="spellStart"/>
      <w:r w:rsidR="00136921" w:rsidRPr="006615D7">
        <w:rPr>
          <w:color w:val="000000"/>
        </w:rPr>
        <w:t>IŞIK’ın</w:t>
      </w:r>
      <w:proofErr w:type="spellEnd"/>
      <w:r w:rsidRPr="006615D7">
        <w:t xml:space="preserve"> şifahi önerisinin kabulü ile konu üzerinde yapılan görüşmelerde;</w:t>
      </w:r>
      <w:r w:rsidR="009956B8" w:rsidRPr="006615D7">
        <w:t xml:space="preserve"> </w:t>
      </w:r>
      <w:r w:rsidR="006615D7">
        <w:rPr>
          <w:color w:val="000000"/>
        </w:rPr>
        <w:t>Çamlıdere İ</w:t>
      </w:r>
      <w:r w:rsidR="006615D7" w:rsidRPr="006615D7">
        <w:rPr>
          <w:color w:val="000000"/>
        </w:rPr>
        <w:t>lçesi Körler Mahallesi 170019/1, 170019/2 ve 805/1 ada ve parselleri kapsayan yaklaşık 2300 metrekare alanda çevre düzenlemesi, tuvalet yapımı, kaldırım düzenlemesi, aydınlatma çalışmaları ve süs havuzu ile oturma gruplarını içeren diğer yapısal ve bitkisel peyzaj uygulamalarının yapılması marifetiyle ilçede yaşayan ve ziyaretçi vatandaşların kullanımına yönelik bir meydanın ilçey</w:t>
      </w:r>
      <w:r w:rsidR="006615D7">
        <w:rPr>
          <w:color w:val="000000"/>
        </w:rPr>
        <w:t xml:space="preserve">e kazandırılması </w:t>
      </w:r>
      <w:r w:rsidR="006D0DFB">
        <w:rPr>
          <w:color w:val="000000"/>
        </w:rPr>
        <w:t>istenilmiştir.</w:t>
      </w:r>
      <w:proofErr w:type="gramEnd"/>
    </w:p>
    <w:p w:rsidR="006615D7" w:rsidRDefault="006615D7" w:rsidP="006615D7">
      <w:pPr>
        <w:ind w:firstLine="709"/>
        <w:jc w:val="both"/>
        <w:rPr>
          <w:color w:val="000000"/>
        </w:rPr>
      </w:pPr>
    </w:p>
    <w:p w:rsidR="006615D7" w:rsidRDefault="006615D7" w:rsidP="006615D7">
      <w:pPr>
        <w:ind w:firstLine="709"/>
        <w:jc w:val="both"/>
        <w:rPr>
          <w:color w:val="000000"/>
        </w:rPr>
      </w:pPr>
      <w:r w:rsidRPr="006615D7">
        <w:rPr>
          <w:color w:val="000000"/>
        </w:rPr>
        <w:t>5216 sayılı Kanun’un </w:t>
      </w:r>
      <w:r w:rsidRPr="006615D7">
        <w:rPr>
          <w:rStyle w:val="Gl"/>
          <w:b w:val="0"/>
          <w:color w:val="000000"/>
        </w:rPr>
        <w:t>Belediyeler arası hizmet ilişkileri ve koordinasyon</w:t>
      </w:r>
      <w:r w:rsidRPr="006615D7">
        <w:rPr>
          <w:color w:val="000000"/>
        </w:rPr>
        <w:t xml:space="preserve"> başlığı altındaki 27. </w:t>
      </w:r>
      <w:r>
        <w:rPr>
          <w:color w:val="000000"/>
        </w:rPr>
        <w:t>M</w:t>
      </w:r>
      <w:r w:rsidRPr="006615D7">
        <w:rPr>
          <w:color w:val="000000"/>
        </w:rPr>
        <w:t>addesinde </w:t>
      </w:r>
      <w:r w:rsidRPr="006615D7">
        <w:rPr>
          <w:rStyle w:val="Vurgu"/>
          <w:color w:val="000000"/>
        </w:rPr>
        <w:t>“</w:t>
      </w:r>
      <w:r w:rsidRPr="006615D7">
        <w:rPr>
          <w:rStyle w:val="Vurgu"/>
          <w:i w:val="0"/>
          <w:color w:val="000000"/>
        </w:rPr>
        <w:t>Büyükşehir belediyesi, ilçe belediyeleri ile ortak projeler geliştirebilir ve yatırım yapabilir. Büyükşehir belediyesi, kesinleşmiş en son yıl bütçe gelirinin % 10’unu aşmamak ve bütçede ödeneği ayrılmış olmak şartıyla, ilgili belediyenin yatırım programında yer alan projelerin finansmanı için büyükşehir belediye başkanının teklifi ve meclisin kararıyla ilçe belediyelerine malî ve aynî yardım yapabilir</w:t>
      </w:r>
      <w:r w:rsidRPr="006615D7">
        <w:rPr>
          <w:rStyle w:val="Vurgu"/>
          <w:color w:val="000000"/>
        </w:rPr>
        <w:t>.</w:t>
      </w:r>
      <w:r w:rsidRPr="006615D7">
        <w:rPr>
          <w:rStyle w:val="Vurgu"/>
          <w:i w:val="0"/>
          <w:color w:val="000000"/>
        </w:rPr>
        <w:t>”</w:t>
      </w:r>
      <w:r w:rsidRPr="006615D7">
        <w:rPr>
          <w:rStyle w:val="Vurgu"/>
          <w:color w:val="000000"/>
        </w:rPr>
        <w:t>  </w:t>
      </w:r>
      <w:r>
        <w:rPr>
          <w:color w:val="000000"/>
        </w:rPr>
        <w:t>denildiği,</w:t>
      </w:r>
    </w:p>
    <w:p w:rsidR="006615D7" w:rsidRDefault="006615D7" w:rsidP="006615D7">
      <w:pPr>
        <w:ind w:firstLine="709"/>
        <w:jc w:val="both"/>
        <w:rPr>
          <w:color w:val="000000"/>
        </w:rPr>
      </w:pPr>
    </w:p>
    <w:p w:rsidR="006615D7" w:rsidRDefault="006615D7" w:rsidP="006615D7">
      <w:pPr>
        <w:ind w:firstLine="709"/>
        <w:jc w:val="both"/>
        <w:rPr>
          <w:color w:val="000000"/>
        </w:rPr>
      </w:pPr>
      <w:r w:rsidRPr="006615D7">
        <w:rPr>
          <w:color w:val="000000"/>
        </w:rPr>
        <w:t>Ayrıca 5393 sayılı Kanun’un </w:t>
      </w:r>
      <w:r w:rsidRPr="006615D7">
        <w:rPr>
          <w:rStyle w:val="Gl"/>
          <w:b w:val="0"/>
          <w:color w:val="000000"/>
        </w:rPr>
        <w:t>Diğer kuruluşlarla ilişkiler</w:t>
      </w:r>
      <w:r w:rsidRPr="006615D7">
        <w:rPr>
          <w:b/>
          <w:color w:val="000000"/>
        </w:rPr>
        <w:t> </w:t>
      </w:r>
      <w:r w:rsidRPr="006615D7">
        <w:rPr>
          <w:color w:val="000000"/>
        </w:rPr>
        <w:t>b</w:t>
      </w:r>
      <w:r>
        <w:rPr>
          <w:color w:val="000000"/>
        </w:rPr>
        <w:t>aşlığı altındaki 75. M</w:t>
      </w:r>
      <w:r w:rsidRPr="006615D7">
        <w:rPr>
          <w:color w:val="000000"/>
        </w:rPr>
        <w:t>addesinin (a) bendinde</w:t>
      </w:r>
      <w:r w:rsidRPr="006615D7">
        <w:rPr>
          <w:rStyle w:val="Vurgu"/>
          <w:color w:val="000000"/>
        </w:rPr>
        <w:t> </w:t>
      </w:r>
      <w:r w:rsidRPr="006615D7">
        <w:rPr>
          <w:rStyle w:val="Vurgu"/>
          <w:i w:val="0"/>
          <w:color w:val="000000"/>
        </w:rPr>
        <w:t>“Mahallî idareler ile diğer kamu kurum ve kuruluşlarına ait yapım, bakım, onarım ve taşıma işlerini bedelli veya bedelsiz üstlenebilir veya bu kuruluşlar ile ortak hizmet projeleri gerçekleştirebilir ve bu amaçla gerekli kaynak aktarımında bulunabilir.”</w:t>
      </w:r>
      <w:r w:rsidRPr="006615D7">
        <w:rPr>
          <w:i/>
          <w:color w:val="000000"/>
        </w:rPr>
        <w:t> </w:t>
      </w:r>
      <w:r>
        <w:rPr>
          <w:color w:val="000000"/>
        </w:rPr>
        <w:t>denildiği,</w:t>
      </w:r>
    </w:p>
    <w:p w:rsidR="006615D7" w:rsidRDefault="006615D7" w:rsidP="006615D7">
      <w:pPr>
        <w:ind w:firstLine="709"/>
        <w:jc w:val="both"/>
        <w:rPr>
          <w:color w:val="000000"/>
        </w:rPr>
      </w:pPr>
    </w:p>
    <w:p w:rsidR="00EC2401" w:rsidRPr="006615D7" w:rsidRDefault="006615D7" w:rsidP="006615D7">
      <w:pPr>
        <w:ind w:firstLine="709"/>
        <w:jc w:val="both"/>
        <w:rPr>
          <w:i/>
          <w:color w:val="000000"/>
        </w:rPr>
      </w:pPr>
      <w:proofErr w:type="gramStart"/>
      <w:r>
        <w:rPr>
          <w:color w:val="000000"/>
        </w:rPr>
        <w:t>Y</w:t>
      </w:r>
      <w:r w:rsidRPr="006615D7">
        <w:rPr>
          <w:color w:val="000000"/>
        </w:rPr>
        <w:t xml:space="preserve">ukarıda açıklanan gerekçeler ve ifade edilen kanun maddeleri ışığında; </w:t>
      </w:r>
      <w:r w:rsidR="006D0DFB">
        <w:rPr>
          <w:color w:val="000000"/>
        </w:rPr>
        <w:t>Büyükşehir Belediyesince</w:t>
      </w:r>
      <w:r>
        <w:rPr>
          <w:color w:val="000000"/>
        </w:rPr>
        <w:t xml:space="preserve"> </w:t>
      </w:r>
      <w:r w:rsidRPr="006615D7">
        <w:rPr>
          <w:color w:val="000000"/>
        </w:rPr>
        <w:t xml:space="preserve">uygulama projeleri ile şartnameleri hazırlanan ve Çamlıdere </w:t>
      </w:r>
      <w:r>
        <w:rPr>
          <w:color w:val="000000"/>
        </w:rPr>
        <w:t>İ</w:t>
      </w:r>
      <w:r w:rsidRPr="006615D7">
        <w:rPr>
          <w:color w:val="000000"/>
        </w:rPr>
        <w:t xml:space="preserve">lçesi Körler Mahallesi 170019/1, 170019/2 ve 805/1 ada ve parselleri kapsayan yaklaşık 2300 metrekare alandaki meydanın ilçeye kazandırılması ile ilgili gerekli imar, kamulaştırma, tahsis, imalat, işletme ve ilerleyen süreçte gerekmesi muhtemel bakım ve onarım faaliyetlerinin Çamlıdere Belediye Başkanlığı tarafından yapılması ve bu işlemler için </w:t>
      </w:r>
      <w:r w:rsidR="006D0DFB">
        <w:rPr>
          <w:color w:val="000000"/>
        </w:rPr>
        <w:t>Büyükşehir Belediyesince</w:t>
      </w:r>
      <w:r w:rsidR="006D0DFB">
        <w:rPr>
          <w:color w:val="000000"/>
        </w:rPr>
        <w:t xml:space="preserve"> </w:t>
      </w:r>
      <w:bookmarkStart w:id="0" w:name="_GoBack"/>
      <w:bookmarkEnd w:id="0"/>
      <w:r w:rsidRPr="006615D7">
        <w:rPr>
          <w:color w:val="000000"/>
        </w:rPr>
        <w:t>mali kaynak aktarılması, bu amaçla tanzim edilecek protokolün imzalanabilmesi adına Büyükşehir Belediye Başkanına veya uygun göreceği bir belediye personeline yetki verilmesi</w:t>
      </w:r>
      <w:r>
        <w:t xml:space="preserve">ne </w:t>
      </w:r>
      <w:r w:rsidR="00F13155" w:rsidRPr="006615D7">
        <w:t xml:space="preserve">ilişkin teklif </w:t>
      </w:r>
      <w:r w:rsidR="00567985" w:rsidRPr="006615D7">
        <w:t>oylanarak oybirliği ile kabul edildi.</w:t>
      </w:r>
      <w:proofErr w:type="gramEnd"/>
    </w:p>
    <w:p w:rsidR="00677E4B" w:rsidRPr="006615D7" w:rsidRDefault="00677E4B" w:rsidP="007C7530">
      <w:pPr>
        <w:tabs>
          <w:tab w:val="left" w:pos="709"/>
        </w:tabs>
        <w:jc w:val="both"/>
      </w:pPr>
    </w:p>
    <w:p w:rsidR="001D6664" w:rsidRPr="006615D7" w:rsidRDefault="001D6664" w:rsidP="00481184">
      <w:pPr>
        <w:tabs>
          <w:tab w:val="left" w:pos="709"/>
        </w:tabs>
        <w:ind w:firstLine="709"/>
        <w:jc w:val="both"/>
      </w:pPr>
    </w:p>
    <w:p w:rsidR="001D6664" w:rsidRDefault="001D6664"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921"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C05E3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2E00"/>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10D"/>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13A"/>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17E"/>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5D7"/>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0DFB"/>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5A"/>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B8"/>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3C4B"/>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E888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D0A87-9A19-4564-B108-416DD4AC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339</Words>
  <Characters>2488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9</cp:revision>
  <cp:lastPrinted>2025-07-14T11:41:00Z</cp:lastPrinted>
  <dcterms:created xsi:type="dcterms:W3CDTF">2025-07-14T07:17:00Z</dcterms:created>
  <dcterms:modified xsi:type="dcterms:W3CDTF">2025-07-14T11:41:00Z</dcterms:modified>
</cp:coreProperties>
</file>