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DA04A9">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DA04A9" w:rsidP="00AA7ED1">
      <w:pPr>
        <w:ind w:right="-1" w:firstLine="708"/>
        <w:jc w:val="both"/>
      </w:pPr>
      <w:r>
        <w:t xml:space="preserve">Şereflikoçhisar İlçesi </w:t>
      </w:r>
      <w:proofErr w:type="spellStart"/>
      <w:r>
        <w:t>Hacıenbiya</w:t>
      </w:r>
      <w:proofErr w:type="spellEnd"/>
      <w:r>
        <w:t xml:space="preserve"> Mahallesi 206 ada 1,2,3 parsellerde 1/5000 ve 1/1000 ölçekli imar plan 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9</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A04A9" w:rsidRDefault="00EC582E" w:rsidP="00DA04A9">
      <w:pPr>
        <w:tabs>
          <w:tab w:val="left" w:pos="0"/>
        </w:tabs>
        <w:ind w:right="-1" w:firstLine="709"/>
        <w:jc w:val="both"/>
      </w:pPr>
      <w:proofErr w:type="gramStart"/>
      <w:r w:rsidRPr="00E35A5A">
        <w:t>Konu üzerinde yapılan görüşmelerde;</w:t>
      </w:r>
      <w:r w:rsidR="00896330">
        <w:t xml:space="preserve"> </w:t>
      </w:r>
      <w:r w:rsidR="00DA04A9">
        <w:t xml:space="preserve">Emlak ve İstimlak Dairesi Başkanlığının 26.01.2022 tarihli ve E-358452 sayılı Başkanlık Olur’unda Belediyemizin hissedarı olduğu Şereflikoçhisar İlçesi </w:t>
      </w:r>
      <w:proofErr w:type="spellStart"/>
      <w:r w:rsidR="00DA04A9">
        <w:t>Hacıenbiya</w:t>
      </w:r>
      <w:proofErr w:type="spellEnd"/>
      <w:r w:rsidR="00DA04A9">
        <w:t xml:space="preserve"> Mahallesi 206 ada 3 parselin Belediyemize ait olan 3940.72 m</w:t>
      </w:r>
      <w:r w:rsidR="00DA04A9">
        <w:rPr>
          <w:vertAlign w:val="superscript"/>
        </w:rPr>
        <w:t>2</w:t>
      </w:r>
      <w:r w:rsidR="00DA04A9">
        <w:t>'lik kısmının (tamamı 8315,00 m</w:t>
      </w:r>
      <w:r w:rsidR="00DA04A9">
        <w:rPr>
          <w:vertAlign w:val="superscript"/>
        </w:rPr>
        <w:t>2</w:t>
      </w:r>
      <w:r w:rsidR="00DA04A9">
        <w:t>) en az 2000,00 m</w:t>
      </w:r>
      <w:r w:rsidR="00DA04A9">
        <w:rPr>
          <w:vertAlign w:val="superscript"/>
        </w:rPr>
        <w:t>2</w:t>
      </w:r>
      <w:r w:rsidR="00DA04A9">
        <w:t xml:space="preserve"> olmak kaydıyla ifraz edilerek, "Belediye Hizmet Alanı" olarak planlanmasına ilişkin "Başkanlık Oluru" doğrultusunda İmar ve Şehircilik Dairesi Başkanlığınca hazırlanan ''Şereflikoçhisar İlçesi, </w:t>
      </w:r>
      <w:proofErr w:type="spellStart"/>
      <w:r w:rsidR="00DA04A9">
        <w:t>Hacıenbiya</w:t>
      </w:r>
      <w:proofErr w:type="spellEnd"/>
      <w:r w:rsidR="00DA04A9">
        <w:t xml:space="preserve"> Mahallesi, 206 ada 1,2,3 parsellere İlişkin 1/5000 ölçekli Nazım İmar Planı Değişikliği ile 1/1000 ölçekli Uygulama İmar Planı Değişikliği'' 5216 sayılı Kanun uyarınca Belediye Meclisince bir karara bağlanmak amacıyla Emlak ve İstimlak Dairesi Başkanlığının 26.01.2022 tarihli ve E-358452 sayılı Başkanlık Olur’unda sunulduğu,</w:t>
      </w:r>
      <w:proofErr w:type="gramEnd"/>
    </w:p>
    <w:p w:rsidR="00DA04A9" w:rsidRDefault="00DA04A9" w:rsidP="00DA04A9">
      <w:pPr>
        <w:tabs>
          <w:tab w:val="left" w:pos="0"/>
        </w:tabs>
        <w:ind w:right="-1" w:firstLine="709"/>
        <w:jc w:val="both"/>
      </w:pPr>
    </w:p>
    <w:p w:rsidR="00DA04A9" w:rsidRDefault="00DA04A9" w:rsidP="00DA04A9">
      <w:pPr>
        <w:tabs>
          <w:tab w:val="left" w:pos="0"/>
        </w:tabs>
        <w:ind w:right="-1" w:firstLine="709"/>
        <w:jc w:val="both"/>
        <w:rPr>
          <w:b/>
        </w:rPr>
      </w:pPr>
      <w:r>
        <w:rPr>
          <w:b/>
        </w:rPr>
        <w:t>Yapılan İncelemede:</w:t>
      </w:r>
    </w:p>
    <w:p w:rsidR="00DA04A9" w:rsidRDefault="00DA04A9" w:rsidP="00DA04A9">
      <w:pPr>
        <w:tabs>
          <w:tab w:val="left" w:pos="0"/>
        </w:tabs>
        <w:ind w:right="-1" w:firstLine="709"/>
        <w:jc w:val="both"/>
        <w:rPr>
          <w:b/>
        </w:rPr>
      </w:pPr>
      <w:r>
        <w:rPr>
          <w:b/>
        </w:rPr>
        <w:t>Teklife Konu Alanın Mülkiyet ve Mevcut İmar Durumunu,</w:t>
      </w:r>
    </w:p>
    <w:p w:rsidR="00DA04A9" w:rsidRDefault="00DA04A9" w:rsidP="00DA04A9">
      <w:pPr>
        <w:tabs>
          <w:tab w:val="left" w:pos="0"/>
        </w:tabs>
        <w:ind w:right="-1" w:firstLine="709"/>
        <w:jc w:val="both"/>
      </w:pPr>
      <w:r>
        <w:t>Planlama alanının 1.48 ha olarak belirlendiği,</w:t>
      </w:r>
    </w:p>
    <w:p w:rsidR="00DA04A9" w:rsidRDefault="00DA04A9" w:rsidP="00DA04A9">
      <w:pPr>
        <w:tabs>
          <w:tab w:val="left" w:pos="0"/>
        </w:tabs>
        <w:ind w:right="-1" w:firstLine="709"/>
        <w:jc w:val="both"/>
      </w:pPr>
      <w:proofErr w:type="gramStart"/>
      <w:r>
        <w:t>14.12.1984 tarihli Şereflikoçhisar 1/1000 Ölçekli Uygulama İmar Planında 206 ada 3 parselin ''Terminal ve Otel Alanı'', 206 ada 1 ve 2 parselin ise ''Terminal Alanı'' olarak planlanmış olup, 01.11.2011 tarih ve 62 sayılı Kararı ile yapılan plan değişikliği ile 206 ada 3 parselin Akaryakıt İstasyonu ve Terminal alanı olarak planlandığı, ancak parsellerin imar uygulaması görmediği ve kadastro parseli olduğu,</w:t>
      </w:r>
      <w:proofErr w:type="gramEnd"/>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5173,04 m</w:t>
      </w:r>
      <w:r>
        <w:rPr>
          <w:vertAlign w:val="superscript"/>
        </w:rPr>
        <w:t>2</w:t>
      </w:r>
      <w:r>
        <w:t xml:space="preserve"> büyüklüğünde 206 ada 1 parsel ile 1384,90 m</w:t>
      </w:r>
      <w:r>
        <w:rPr>
          <w:vertAlign w:val="superscript"/>
        </w:rPr>
        <w:t>2</w:t>
      </w:r>
      <w:r>
        <w:t xml:space="preserve"> büyüklüğünde 206 ada 2 parselin mülkiyetinin Ankara Elektrik Havagazı ve Otobüs İşletmesi Genel Müdürlüğü'ne (EGO), 206 ada 3 parselin ise 3940.72 m</w:t>
      </w:r>
      <w:r>
        <w:rPr>
          <w:vertAlign w:val="superscript"/>
        </w:rPr>
        <w:t>2</w:t>
      </w:r>
      <w:r>
        <w:t>'lik kısmının (tamamı 8315,00 m</w:t>
      </w:r>
      <w:r>
        <w:rPr>
          <w:vertAlign w:val="superscript"/>
        </w:rPr>
        <w:t>2</w:t>
      </w:r>
      <w:r>
        <w:t>) Belediyemiz mülkiyetinde kalan kısmının ise Şahıs mülkiyetinde olduğu,</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rPr>
          <w:b/>
        </w:rPr>
      </w:pPr>
      <w:r>
        <w:rPr>
          <w:b/>
        </w:rPr>
        <w:t>Plan Değişikliği ve Plan Açıklama Raporunda;</w:t>
      </w:r>
    </w:p>
    <w:p w:rsidR="00DA04A9" w:rsidRDefault="00DA04A9" w:rsidP="00DA04A9">
      <w:pPr>
        <w:tabs>
          <w:tab w:val="left" w:pos="0"/>
        </w:tabs>
        <w:ind w:right="-1" w:firstLine="709"/>
        <w:jc w:val="both"/>
      </w:pPr>
      <w:proofErr w:type="gramStart"/>
      <w:r>
        <w:t xml:space="preserve">Şereflikoçhisar İlçesinde olması muhtemel yangın, trafik kazası, sel baskını vb. olaylara daha kısa sürede müdahale etmek, vatandaşın uğrayacağı zararı en aza indirmek amacı ile İdaremiz adına hizmet yapılmakta olduğu, ancak mevcutta kullanılan bina itfaiye kullanımına uygun olmaması ve binanın kullanım ömrünü doldurması sebebiyle yeni bir İtfaiye Hizmet Binasına ihtiyaç duyulduğu belirtilerek, Belediyemizin hissedarı olduğu Şereflikoçhisar İlçesi </w:t>
      </w:r>
      <w:proofErr w:type="spellStart"/>
      <w:r>
        <w:t>Hacıenbiya</w:t>
      </w:r>
      <w:proofErr w:type="spellEnd"/>
      <w:r>
        <w:t xml:space="preserve"> Mahallesi 206 ada 3 parselin Belediyemize ait olan 3940.72 m</w:t>
      </w:r>
      <w:r>
        <w:rPr>
          <w:vertAlign w:val="superscript"/>
        </w:rPr>
        <w:t>2</w:t>
      </w:r>
      <w:r>
        <w:t>'lik kısmının (tamamı 8315,00 m</w:t>
      </w:r>
      <w:r>
        <w:rPr>
          <w:vertAlign w:val="superscript"/>
        </w:rPr>
        <w:t>2</w:t>
      </w:r>
      <w:r>
        <w:t>) en az 2000,00 m</w:t>
      </w:r>
      <w:r>
        <w:rPr>
          <w:vertAlign w:val="superscript"/>
        </w:rPr>
        <w:t>2</w:t>
      </w:r>
      <w:r>
        <w:t xml:space="preserve"> olmak kaydıyla ifraz edilerek, "Belediye Hizmet Alanı" olarak planlanmasına ilişkin "Başkanlık Olur’u" bulunduğu,</w:t>
      </w:r>
      <w:proofErr w:type="gramEnd"/>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04A9" w:rsidRPr="002D00A5" w:rsidTr="00984583">
        <w:trPr>
          <w:trHeight w:val="1008"/>
        </w:trPr>
        <w:tc>
          <w:tcPr>
            <w:tcW w:w="3510" w:type="dxa"/>
          </w:tcPr>
          <w:p w:rsidR="00DA04A9" w:rsidRPr="002D00A5" w:rsidRDefault="00DA04A9" w:rsidP="00984583">
            <w:pPr>
              <w:ind w:right="-1"/>
              <w:jc w:val="center"/>
            </w:pPr>
            <w:r w:rsidRPr="002D00A5">
              <w:t>T.C.</w:t>
            </w:r>
          </w:p>
          <w:p w:rsidR="00DA04A9" w:rsidRPr="002D00A5" w:rsidRDefault="00DA04A9" w:rsidP="00984583">
            <w:pPr>
              <w:ind w:right="-1"/>
              <w:jc w:val="center"/>
            </w:pPr>
            <w:r w:rsidRPr="002D00A5">
              <w:t>ANKARA BÜYÜKŞEHİR</w:t>
            </w:r>
          </w:p>
          <w:p w:rsidR="00DA04A9" w:rsidRPr="002D00A5" w:rsidRDefault="00DA04A9" w:rsidP="00984583">
            <w:pPr>
              <w:ind w:right="-1"/>
              <w:jc w:val="center"/>
            </w:pPr>
            <w:r w:rsidRPr="002D00A5">
              <w:t>BELEDİYE MECLİSİ</w:t>
            </w:r>
          </w:p>
        </w:tc>
      </w:tr>
    </w:tbl>
    <w:p w:rsidR="00DA04A9" w:rsidRDefault="00DA04A9" w:rsidP="00DA04A9">
      <w:pPr>
        <w:tabs>
          <w:tab w:val="left" w:pos="1935"/>
          <w:tab w:val="left" w:pos="9356"/>
        </w:tabs>
        <w:ind w:right="-1"/>
        <w:jc w:val="both"/>
      </w:pPr>
    </w:p>
    <w:p w:rsidR="00DA04A9" w:rsidRDefault="00DA04A9" w:rsidP="00DA04A9">
      <w:pPr>
        <w:ind w:right="-1"/>
        <w:jc w:val="both"/>
      </w:pPr>
      <w:r>
        <w:t>Karar No: 843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A04A9" w:rsidRDefault="00DA04A9" w:rsidP="00DA04A9">
      <w:pPr>
        <w:tabs>
          <w:tab w:val="left" w:pos="0"/>
        </w:tabs>
        <w:ind w:right="-1"/>
        <w:jc w:val="center"/>
      </w:pPr>
    </w:p>
    <w:p w:rsidR="00DA04A9" w:rsidRDefault="00DA04A9" w:rsidP="00DA04A9">
      <w:pPr>
        <w:tabs>
          <w:tab w:val="left" w:pos="0"/>
        </w:tabs>
        <w:ind w:right="-1"/>
        <w:jc w:val="center"/>
      </w:pPr>
      <w:r>
        <w:t>-2-</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Söz konusu alanın uygulama görmemiş olması ve alanda mevcut binaların yer alması nedeniyle, planın 206/1, 206/2 ve 206/3 ada parselleri kapsayacak şekilde adanın tamamına ilişkin yapılması gerektiğinin tespit edildiği,</w:t>
      </w:r>
    </w:p>
    <w:p w:rsidR="00DA04A9" w:rsidRDefault="00DA04A9" w:rsidP="00DA04A9">
      <w:pPr>
        <w:tabs>
          <w:tab w:val="left" w:pos="0"/>
        </w:tabs>
        <w:ind w:right="-1"/>
        <w:jc w:val="both"/>
      </w:pPr>
    </w:p>
    <w:p w:rsidR="00DA04A9" w:rsidRDefault="00DA04A9" w:rsidP="00DA04A9">
      <w:pPr>
        <w:tabs>
          <w:tab w:val="left" w:pos="0"/>
        </w:tabs>
        <w:ind w:right="-1" w:firstLine="709"/>
        <w:jc w:val="both"/>
      </w:pPr>
      <w:r>
        <w:t>Bununla birlikte, mülkiyeti Ankara Elektrik Havagazı ve Otobüs İşletmesi Genel Müdürlüğü'ne (EGO) ait 5173,04 m</w:t>
      </w:r>
      <w:r>
        <w:rPr>
          <w:vertAlign w:val="superscript"/>
        </w:rPr>
        <w:t>2</w:t>
      </w:r>
      <w:r>
        <w:t xml:space="preserve"> büyüklüğünde 206 ada 1 parsel ile 1384,90 m</w:t>
      </w:r>
      <w:r>
        <w:rPr>
          <w:vertAlign w:val="superscript"/>
        </w:rPr>
        <w:t>2</w:t>
      </w:r>
      <w:r>
        <w:t xml:space="preserve"> büyüklüğünde 206 ada 2 parselde Karayolları lehine kamulaştırma şerhi bulunduğu, 3940.72 m</w:t>
      </w:r>
      <w:r>
        <w:rPr>
          <w:vertAlign w:val="superscript"/>
        </w:rPr>
        <w:t>2</w:t>
      </w:r>
      <w:r>
        <w:t>'lik kısmının (tamamı 8315,00 m</w:t>
      </w:r>
      <w:r>
        <w:rPr>
          <w:vertAlign w:val="superscript"/>
        </w:rPr>
        <w:t>2</w:t>
      </w:r>
      <w:r>
        <w:t xml:space="preserve">) Belediyemiz mülkiyetinde olduğu 206 ada 3 parselde ise Şereflikoçhisar Belediyesi lehine istimlak şerhi bulunduğu tespit edildiğinden, söz konusu planlama alanının Karayolları Genel Müdürlüğü, Ankara Elektrik Havagazı ve Otobüs İşletmesi Genel Müdürlüğüne (EGO) ve Emlak ve İstimlak Dairesi </w:t>
      </w:r>
      <w:proofErr w:type="gramStart"/>
      <w:r>
        <w:t>Başkanlığına  iletildiği</w:t>
      </w:r>
      <w:proofErr w:type="gramEnd"/>
      <w:r>
        <w:t>,</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rPr>
          <w:b/>
        </w:rPr>
      </w:pPr>
      <w:r>
        <w:rPr>
          <w:b/>
        </w:rPr>
        <w:t>Plana ilişkin alınan kurum görüşleri incelendiğinde;</w:t>
      </w:r>
    </w:p>
    <w:p w:rsidR="00DA04A9" w:rsidRDefault="00DA04A9" w:rsidP="00DA04A9">
      <w:pPr>
        <w:tabs>
          <w:tab w:val="left" w:pos="0"/>
        </w:tabs>
        <w:ind w:right="-1" w:firstLine="709"/>
        <w:jc w:val="both"/>
      </w:pPr>
      <w:r>
        <w:t xml:space="preserve">Karayolları Genel Müdürlüğü 3 Bölge Müdürlüğü'nün 17.06.2022 gün ve 846206 sayılı yazısında; '' ... İmar Planı değişikliğine konu olan alan 21.02.2003 onay tarihli 750-10 Kontrol Kesim No.lu Kulu </w:t>
      </w:r>
      <w:proofErr w:type="spellStart"/>
      <w:r>
        <w:t>Ayr</w:t>
      </w:r>
      <w:proofErr w:type="spellEnd"/>
      <w:r>
        <w:t>.- Aksaray-Ereğli Devlet Yolu projemizin km: 46+600-46+800 ' e isabet etmektedir. Yolumuz herhangi bir bağlantı yolu planlanması durumunda planlama aşamasında Bölge Müdürlüğümüzün onayının alınması, işlemin niteliğine göre ÇED görüşümüz için ayrıca başvuru yapılması gerekmektedir.</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206 ada 1,2,3 parsel numaralı taşınmazların zerindeki yapılara ait geçiş yolu izin belgesi kayıtlarımızda bulunmamış olup 3 parsel numaralı taşınmazlarda kurulu faal olmayan akaryakıt istasyonu için Genel Müdürlüğümüz görüşü mevcuttur. İmar Planı Çalışması yapılacak parseller üzerindeki Ticari Yapılaşmalar, Karayolları Kenarında Yapılacak ve Açılacak Tesisler Hakkında Yönetmeliğin 26. ve 41. Maddesinde belirtilen 25 metrelik yapı çekme mesafesinin sağlanmadığı ve yapılaşmaların kendi aralarında parsel sınırlan taşmaları görülmektedir. Geçiş Yolu yönünden Karayoluna bağlantı planlanması uygun görülmemektedir. 25 metrelik yapı çekme mesafelerinin sağlanması ve geçiş yolu bağlantısının parsellerin arka kısmında bulunan Terminal Caddesi Yolundan yapılması gerekmektedir.</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 xml:space="preserve">İmar planı yapımına konu parsellerin cephe verdiği Kulu </w:t>
      </w:r>
      <w:proofErr w:type="spellStart"/>
      <w:r>
        <w:t>Ayr</w:t>
      </w:r>
      <w:proofErr w:type="spellEnd"/>
      <w:r>
        <w:t>.-Aksaray-Ereğli Devlet Yolumuzun ilgili kesimine ait kamulaştırma planı yazımız ekinde gönderilmektedir. İmar planı çalışmalarında kamulaştırma sınırlarımız içerisinde herhangi bir kullanım hakkı kararı getirilmemesi, imar ada kenarı çizgisinin kamulaştırma sınırımızla aynı olması ve çizgi kalınlığının kamulaştırma sınırımızın dışına doğru verilmesi gerekmektedir...'' ifadelerinin yer aldığı,</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 xml:space="preserve">Ankara Elektrik Havagazı ve Otobüs İşletmesi Genel Müdürlüğü'nün (EGO)  17.08.2022 gün ve 98658 sayılı yazısında; ''Şereflikoçhisar İlçesi, </w:t>
      </w:r>
      <w:proofErr w:type="spellStart"/>
      <w:r>
        <w:t>Hacıenbiya</w:t>
      </w:r>
      <w:proofErr w:type="spellEnd"/>
      <w:r>
        <w:t xml:space="preserve"> Mahallesi 206 ada 1,2 parsellere ait tapu kayıtlarında bulunan şerhlere ilişkin terkin işlemlerinin yapıldığı, söz konusu taşınmazlara ilişkin plan çalışmaları Kuruluşumuzca uygun görülmüş olup, parselasyon çalışmaları sırasında Kuruluşumuzun görüşünün talep edilmesi gerektiği</w:t>
      </w:r>
      <w:proofErr w:type="gramStart"/>
      <w:r>
        <w:t>..</w:t>
      </w:r>
      <w:proofErr w:type="gramEnd"/>
      <w:r>
        <w:t>'' ifadelerinin yer aldığı,</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04A9" w:rsidRPr="002D00A5" w:rsidTr="00984583">
        <w:trPr>
          <w:trHeight w:val="1008"/>
        </w:trPr>
        <w:tc>
          <w:tcPr>
            <w:tcW w:w="3510" w:type="dxa"/>
          </w:tcPr>
          <w:p w:rsidR="00DA04A9" w:rsidRPr="002D00A5" w:rsidRDefault="00DA04A9" w:rsidP="00984583">
            <w:pPr>
              <w:ind w:right="-1"/>
              <w:jc w:val="center"/>
            </w:pPr>
            <w:r w:rsidRPr="002D00A5">
              <w:t>T.C.</w:t>
            </w:r>
          </w:p>
          <w:p w:rsidR="00DA04A9" w:rsidRPr="002D00A5" w:rsidRDefault="00DA04A9" w:rsidP="00984583">
            <w:pPr>
              <w:ind w:right="-1"/>
              <w:jc w:val="center"/>
            </w:pPr>
            <w:r w:rsidRPr="002D00A5">
              <w:t>ANKARA BÜYÜKŞEHİR</w:t>
            </w:r>
          </w:p>
          <w:p w:rsidR="00DA04A9" w:rsidRPr="002D00A5" w:rsidRDefault="00DA04A9" w:rsidP="00984583">
            <w:pPr>
              <w:ind w:right="-1"/>
              <w:jc w:val="center"/>
            </w:pPr>
            <w:r w:rsidRPr="002D00A5">
              <w:t>BELEDİYE MECLİSİ</w:t>
            </w:r>
          </w:p>
        </w:tc>
      </w:tr>
    </w:tbl>
    <w:p w:rsidR="00DA04A9" w:rsidRDefault="00DA04A9" w:rsidP="00DA04A9">
      <w:pPr>
        <w:tabs>
          <w:tab w:val="left" w:pos="1935"/>
          <w:tab w:val="left" w:pos="9356"/>
        </w:tabs>
        <w:ind w:right="-1"/>
        <w:jc w:val="both"/>
      </w:pPr>
    </w:p>
    <w:p w:rsidR="00DA04A9" w:rsidRDefault="00DA04A9" w:rsidP="00DA04A9">
      <w:pPr>
        <w:ind w:right="-1"/>
        <w:jc w:val="both"/>
      </w:pPr>
      <w:r>
        <w:t>Karar No: 843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A04A9" w:rsidRDefault="00DA04A9" w:rsidP="00DA04A9">
      <w:pPr>
        <w:tabs>
          <w:tab w:val="left" w:pos="0"/>
        </w:tabs>
        <w:ind w:right="-1"/>
      </w:pPr>
    </w:p>
    <w:p w:rsidR="00DA04A9" w:rsidRDefault="00DA04A9" w:rsidP="00DA04A9">
      <w:pPr>
        <w:tabs>
          <w:tab w:val="left" w:pos="0"/>
        </w:tabs>
        <w:ind w:right="-1"/>
        <w:jc w:val="center"/>
      </w:pPr>
      <w:r>
        <w:t>-3-</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 xml:space="preserve">Emlak ve İstimlak Dairesi Başkanlığı, Taşınmazlar Şube Müdürlüğü'nün 16.08.2022 gün ve 574764 sayılı yazısında; '' Şereflikoçhisar ilçesi </w:t>
      </w:r>
      <w:proofErr w:type="spellStart"/>
      <w:r>
        <w:t>Hacıenbiya</w:t>
      </w:r>
      <w:proofErr w:type="spellEnd"/>
      <w:r>
        <w:t xml:space="preserve"> Mahallesi 206 ada 1, 2 ve 3 parsellere ait tapu kayıtlarında bulunan şerhlere ilişkin terkin işlemlerinin yapıldığı, söz konusu taşınmazlara ilişkin plan çalışmaları Daire Başkanlığımızca uygun görülmüş olup, parselasyon çalışmaları sırasında Başkanlığımız görüşünün talep edilmesi gerektiği</w:t>
      </w:r>
      <w:proofErr w:type="gramStart"/>
      <w:r>
        <w:t>..</w:t>
      </w:r>
      <w:proofErr w:type="gramEnd"/>
      <w:r>
        <w:t>'' ifadelerinin yer aldığı,</w:t>
      </w:r>
    </w:p>
    <w:p w:rsidR="00DA04A9" w:rsidRDefault="00DA04A9" w:rsidP="00DA04A9">
      <w:pPr>
        <w:tabs>
          <w:tab w:val="left" w:pos="0"/>
        </w:tabs>
        <w:ind w:right="-1"/>
        <w:jc w:val="both"/>
      </w:pPr>
    </w:p>
    <w:p w:rsidR="00DA04A9" w:rsidRDefault="00DA04A9" w:rsidP="00DA04A9">
      <w:pPr>
        <w:tabs>
          <w:tab w:val="left" w:pos="0"/>
        </w:tabs>
        <w:ind w:right="-1"/>
        <w:jc w:val="both"/>
        <w:rPr>
          <w:b/>
        </w:rPr>
      </w:pPr>
      <w:r>
        <w:tab/>
      </w:r>
      <w:r>
        <w:rPr>
          <w:b/>
        </w:rPr>
        <w:t>1/5000 Ölçekli Nazım İmar Plan teklifinde;</w:t>
      </w:r>
    </w:p>
    <w:p w:rsidR="00DA04A9" w:rsidRDefault="00DA04A9" w:rsidP="00DA04A9">
      <w:pPr>
        <w:tabs>
          <w:tab w:val="left" w:pos="0"/>
        </w:tabs>
        <w:ind w:right="-1"/>
        <w:jc w:val="both"/>
      </w:pPr>
      <w:r>
        <w:rPr>
          <w:b/>
        </w:rPr>
        <w:tab/>
      </w:r>
      <w:r>
        <w:t>İmar planı sınırları içerisinde Akaryakıt ve Servis İstasyonu Alanı, Belediye Hizmet Alanı (İtfaiye Alanı), Terminal Alanı ve Ticaret Alanı kullanımlarının ​bulunduğu,</w:t>
      </w:r>
    </w:p>
    <w:p w:rsidR="00DA04A9" w:rsidRDefault="00DA04A9" w:rsidP="00DA04A9">
      <w:pPr>
        <w:tabs>
          <w:tab w:val="left" w:pos="0"/>
        </w:tabs>
        <w:ind w:right="-1" w:firstLine="709"/>
        <w:jc w:val="both"/>
      </w:pPr>
      <w:r>
        <w:t>1/5000 Ölçekli Nazım İmar Planı Plan Notlarının;</w:t>
      </w:r>
    </w:p>
    <w:p w:rsidR="00DA04A9" w:rsidRDefault="00DA04A9" w:rsidP="00DA04A9">
      <w:pPr>
        <w:tabs>
          <w:tab w:val="left" w:pos="0"/>
        </w:tabs>
        <w:ind w:right="-1" w:firstLine="709"/>
        <w:jc w:val="both"/>
      </w:pPr>
      <w:r>
        <w:t>"1-İmar Planında ve Bu Plan Hükümlerinde Yer Almayan Konularda 3194 Sayılı İmar Kanunu ve İlgili Yönetmelikleri İle Diğer İlgili Mevzuat Hükümlerine Uyulacaktır."</w:t>
      </w:r>
    </w:p>
    <w:p w:rsidR="00DA04A9" w:rsidRDefault="00DA04A9" w:rsidP="00DA04A9">
      <w:pPr>
        <w:tabs>
          <w:tab w:val="left" w:pos="0"/>
        </w:tabs>
        <w:ind w:right="-1"/>
        <w:jc w:val="both"/>
      </w:pPr>
      <w:r>
        <w:tab/>
        <w:t>Şeklinde olduğu,</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rPr>
          <w:b/>
        </w:rPr>
      </w:pPr>
      <w:r>
        <w:rPr>
          <w:b/>
        </w:rPr>
        <w:t>1/1000 Ölçekli Uygulama İmar Plan teklifinde;</w:t>
      </w:r>
    </w:p>
    <w:p w:rsidR="00DA04A9" w:rsidRDefault="00DA04A9" w:rsidP="00DA04A9">
      <w:pPr>
        <w:tabs>
          <w:tab w:val="left" w:pos="0"/>
        </w:tabs>
        <w:ind w:right="-1" w:firstLine="709"/>
        <w:jc w:val="both"/>
      </w:pPr>
      <w:r>
        <w:t>İmar planı sınırları içerisinde Akaryakıt ve Servis İstasyonu Alanı, Belediye Hizmet Alanı (İtfaiye Alanı), Terminal Alanı ve Ticaret Alanı kullanımlarının ​bulunduğu,</w:t>
      </w:r>
    </w:p>
    <w:p w:rsidR="00DA04A9" w:rsidRDefault="00DA04A9" w:rsidP="00DA04A9">
      <w:pPr>
        <w:tabs>
          <w:tab w:val="left" w:pos="0"/>
        </w:tabs>
        <w:ind w:right="-1" w:firstLine="709"/>
        <w:jc w:val="both"/>
      </w:pPr>
      <w:r>
        <w:t xml:space="preserve">Akaryakıt ve Servis İstasyonu Alanı yapılaşma koşulları E:1.00, </w:t>
      </w:r>
      <w:proofErr w:type="spellStart"/>
      <w:r>
        <w:t>Yençok</w:t>
      </w:r>
      <w:proofErr w:type="spellEnd"/>
      <w:r>
        <w:t>: 6.50,</w:t>
      </w:r>
    </w:p>
    <w:p w:rsidR="00DA04A9" w:rsidRDefault="00DA04A9" w:rsidP="00DA04A9">
      <w:pPr>
        <w:tabs>
          <w:tab w:val="left" w:pos="0"/>
        </w:tabs>
        <w:ind w:right="-1" w:firstLine="709"/>
        <w:jc w:val="both"/>
      </w:pPr>
      <w:r>
        <w:t>Belediye Hizmet Alanı, Terminal Alanı ve Belediye Hizmet Alanında yapılaşma koşulları E:0.50 Yençok:2 Kat olarak belirlendiği,</w:t>
      </w:r>
    </w:p>
    <w:p w:rsidR="00DA04A9" w:rsidRDefault="00DA04A9" w:rsidP="00DA04A9">
      <w:pPr>
        <w:tabs>
          <w:tab w:val="left" w:pos="0"/>
        </w:tabs>
        <w:ind w:right="-1" w:firstLine="709"/>
        <w:jc w:val="both"/>
      </w:pPr>
      <w:r>
        <w:t xml:space="preserve">Uygulama İmar Plan Değişikliğinde DOP oranının % 44.4 olarak belirlendiği, </w:t>
      </w:r>
    </w:p>
    <w:p w:rsidR="00DA04A9" w:rsidRDefault="00DA04A9" w:rsidP="00DA04A9">
      <w:pPr>
        <w:tabs>
          <w:tab w:val="left" w:pos="0"/>
        </w:tabs>
        <w:ind w:right="-1" w:firstLine="709"/>
        <w:jc w:val="both"/>
      </w:pPr>
      <w:r>
        <w:t>1/1000 Ölçekli Nazım İmar Planı Plan Notlarının;</w:t>
      </w:r>
    </w:p>
    <w:p w:rsidR="00DA04A9" w:rsidRDefault="00DA04A9" w:rsidP="00DA04A9">
      <w:pPr>
        <w:tabs>
          <w:tab w:val="left" w:pos="0"/>
        </w:tabs>
        <w:ind w:right="-1" w:firstLine="709"/>
        <w:jc w:val="both"/>
      </w:pPr>
      <w:r>
        <w:t xml:space="preserve">"1-İmar Planında ve Bu Plan Hükümlerinde Yer Almayan Konularda 3194 Sayılı İmar Kanunu ve İlgili Yönetmelikleri İle Diğer İlgili Mevzuat Hükümlerine Uyulacaktır." </w:t>
      </w:r>
    </w:p>
    <w:p w:rsidR="00DA04A9" w:rsidRDefault="00DA04A9" w:rsidP="00DA04A9">
      <w:pPr>
        <w:tabs>
          <w:tab w:val="left" w:pos="0"/>
        </w:tabs>
        <w:ind w:right="-1" w:firstLine="709"/>
        <w:jc w:val="both"/>
      </w:pPr>
      <w:r>
        <w:t>Şeklinde olduğu,</w:t>
      </w:r>
    </w:p>
    <w:p w:rsidR="00DA04A9" w:rsidRDefault="00DA04A9" w:rsidP="00DA04A9">
      <w:pPr>
        <w:tabs>
          <w:tab w:val="left" w:pos="0"/>
        </w:tabs>
        <w:ind w:right="-1" w:firstLine="709"/>
        <w:jc w:val="both"/>
      </w:pPr>
    </w:p>
    <w:p w:rsidR="00DA04A9" w:rsidRDefault="00DA04A9" w:rsidP="00DA04A9">
      <w:pPr>
        <w:tabs>
          <w:tab w:val="left" w:pos="0"/>
        </w:tabs>
        <w:ind w:right="-1" w:firstLine="709"/>
        <w:jc w:val="both"/>
      </w:pPr>
      <w:r>
        <w:t>Alan dağılımının aşağıdaki tabloda belirtildiği;</w:t>
      </w:r>
    </w:p>
    <w:p w:rsidR="00DA04A9" w:rsidRDefault="00DA04A9" w:rsidP="00DA04A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7"/>
        <w:gridCol w:w="2336"/>
        <w:gridCol w:w="2337"/>
      </w:tblGrid>
      <w:tr w:rsidR="00DA04A9" w:rsidTr="00DA04A9">
        <w:trPr>
          <w:trHeight w:val="547"/>
        </w:trPr>
        <w:tc>
          <w:tcPr>
            <w:tcW w:w="2405" w:type="dxa"/>
            <w:hideMark/>
          </w:tcPr>
          <w:p w:rsidR="00DA04A9" w:rsidRDefault="00DA04A9">
            <w:pPr>
              <w:tabs>
                <w:tab w:val="left" w:pos="0"/>
              </w:tabs>
              <w:ind w:right="-1"/>
              <w:jc w:val="both"/>
            </w:pPr>
            <w:r>
              <w:t>Alan Kullanımları</w:t>
            </w:r>
          </w:p>
        </w:tc>
        <w:tc>
          <w:tcPr>
            <w:tcW w:w="2267" w:type="dxa"/>
            <w:hideMark/>
          </w:tcPr>
          <w:p w:rsidR="00DA04A9" w:rsidRDefault="00DA04A9">
            <w:pPr>
              <w:tabs>
                <w:tab w:val="left" w:pos="0"/>
              </w:tabs>
              <w:ind w:right="-1"/>
              <w:jc w:val="both"/>
            </w:pPr>
            <w:r>
              <w:t>Alan Büyüklüğü</w:t>
            </w:r>
          </w:p>
          <w:p w:rsidR="00DA04A9" w:rsidRDefault="00DA04A9">
            <w:pPr>
              <w:tabs>
                <w:tab w:val="left" w:pos="0"/>
              </w:tabs>
              <w:ind w:right="-1"/>
              <w:jc w:val="both"/>
            </w:pPr>
            <w:r>
              <w:t>(ha)</w:t>
            </w:r>
          </w:p>
        </w:tc>
        <w:tc>
          <w:tcPr>
            <w:tcW w:w="2336" w:type="dxa"/>
            <w:hideMark/>
          </w:tcPr>
          <w:p w:rsidR="00DA04A9" w:rsidRDefault="00DA04A9">
            <w:pPr>
              <w:tabs>
                <w:tab w:val="left" w:pos="0"/>
              </w:tabs>
              <w:ind w:right="-1"/>
              <w:jc w:val="both"/>
            </w:pPr>
            <w:r>
              <w:t>Alan Büyüklüğü</w:t>
            </w:r>
          </w:p>
          <w:p w:rsidR="00DA04A9" w:rsidRDefault="00DA04A9">
            <w:pPr>
              <w:tabs>
                <w:tab w:val="left" w:pos="0"/>
              </w:tabs>
              <w:ind w:right="-1"/>
              <w:jc w:val="both"/>
            </w:pPr>
            <w:r>
              <w:t>(m</w:t>
            </w:r>
            <w:r>
              <w:rPr>
                <w:vertAlign w:val="superscript"/>
              </w:rPr>
              <w:t>2</w:t>
            </w:r>
            <w:r>
              <w:t>)</w:t>
            </w:r>
          </w:p>
        </w:tc>
        <w:tc>
          <w:tcPr>
            <w:tcW w:w="2337" w:type="dxa"/>
            <w:hideMark/>
          </w:tcPr>
          <w:p w:rsidR="00DA04A9" w:rsidRDefault="00DA04A9">
            <w:pPr>
              <w:tabs>
                <w:tab w:val="left" w:pos="0"/>
              </w:tabs>
              <w:ind w:right="-1" w:firstLine="709"/>
              <w:jc w:val="both"/>
            </w:pPr>
            <w:r>
              <w:t>Oran</w:t>
            </w:r>
          </w:p>
          <w:p w:rsidR="00DA04A9" w:rsidRDefault="00DA04A9">
            <w:pPr>
              <w:tabs>
                <w:tab w:val="left" w:pos="0"/>
              </w:tabs>
              <w:ind w:right="-1" w:firstLine="709"/>
              <w:jc w:val="both"/>
            </w:pPr>
            <w:r>
              <w:t>(%)</w:t>
            </w:r>
          </w:p>
        </w:tc>
      </w:tr>
      <w:tr w:rsidR="00DA04A9" w:rsidTr="00DA04A9">
        <w:tc>
          <w:tcPr>
            <w:tcW w:w="2405" w:type="dxa"/>
            <w:hideMark/>
          </w:tcPr>
          <w:p w:rsidR="00DA04A9" w:rsidRDefault="00DA04A9">
            <w:pPr>
              <w:tabs>
                <w:tab w:val="left" w:pos="0"/>
              </w:tabs>
              <w:ind w:right="-1"/>
              <w:jc w:val="both"/>
            </w:pPr>
            <w:r>
              <w:t>Akaryakıt Alanı</w:t>
            </w:r>
          </w:p>
        </w:tc>
        <w:tc>
          <w:tcPr>
            <w:tcW w:w="2267" w:type="dxa"/>
            <w:hideMark/>
          </w:tcPr>
          <w:p w:rsidR="00DA04A9" w:rsidRDefault="00DA04A9">
            <w:pPr>
              <w:tabs>
                <w:tab w:val="left" w:pos="0"/>
              </w:tabs>
              <w:ind w:right="-1"/>
              <w:jc w:val="both"/>
            </w:pPr>
            <w:r>
              <w:t>0.18</w:t>
            </w:r>
          </w:p>
        </w:tc>
        <w:tc>
          <w:tcPr>
            <w:tcW w:w="2336" w:type="dxa"/>
            <w:hideMark/>
          </w:tcPr>
          <w:p w:rsidR="00DA04A9" w:rsidRDefault="00DA04A9">
            <w:pPr>
              <w:tabs>
                <w:tab w:val="left" w:pos="0"/>
              </w:tabs>
              <w:ind w:right="-1"/>
              <w:jc w:val="both"/>
            </w:pPr>
            <w:r>
              <w:t>1865.14</w:t>
            </w:r>
          </w:p>
        </w:tc>
        <w:tc>
          <w:tcPr>
            <w:tcW w:w="2337" w:type="dxa"/>
            <w:hideMark/>
          </w:tcPr>
          <w:p w:rsidR="00DA04A9" w:rsidRDefault="00DA04A9">
            <w:pPr>
              <w:tabs>
                <w:tab w:val="left" w:pos="0"/>
              </w:tabs>
              <w:ind w:right="-1" w:firstLine="709"/>
              <w:jc w:val="both"/>
            </w:pPr>
            <w:r>
              <w:t>12.54</w:t>
            </w:r>
          </w:p>
        </w:tc>
      </w:tr>
      <w:tr w:rsidR="00DA04A9" w:rsidTr="00DA04A9">
        <w:tc>
          <w:tcPr>
            <w:tcW w:w="2405" w:type="dxa"/>
            <w:hideMark/>
          </w:tcPr>
          <w:p w:rsidR="00DA04A9" w:rsidRDefault="00DA04A9">
            <w:pPr>
              <w:tabs>
                <w:tab w:val="left" w:pos="0"/>
              </w:tabs>
              <w:ind w:right="-1"/>
              <w:jc w:val="both"/>
            </w:pPr>
            <w:r>
              <w:t>Belediye Hizmet Alanı (İtfaiye Alanı)</w:t>
            </w:r>
          </w:p>
        </w:tc>
        <w:tc>
          <w:tcPr>
            <w:tcW w:w="2267" w:type="dxa"/>
            <w:hideMark/>
          </w:tcPr>
          <w:p w:rsidR="00DA04A9" w:rsidRDefault="00DA04A9">
            <w:pPr>
              <w:tabs>
                <w:tab w:val="left" w:pos="0"/>
              </w:tabs>
              <w:ind w:right="-1"/>
              <w:jc w:val="both"/>
            </w:pPr>
            <w:r>
              <w:t>0.20</w:t>
            </w:r>
          </w:p>
        </w:tc>
        <w:tc>
          <w:tcPr>
            <w:tcW w:w="2336" w:type="dxa"/>
            <w:hideMark/>
          </w:tcPr>
          <w:p w:rsidR="00DA04A9" w:rsidRDefault="00DA04A9">
            <w:pPr>
              <w:tabs>
                <w:tab w:val="left" w:pos="0"/>
              </w:tabs>
              <w:ind w:right="-1"/>
              <w:jc w:val="both"/>
            </w:pPr>
            <w:r>
              <w:t>2002.38</w:t>
            </w:r>
          </w:p>
        </w:tc>
        <w:tc>
          <w:tcPr>
            <w:tcW w:w="2337" w:type="dxa"/>
          </w:tcPr>
          <w:p w:rsidR="00DA04A9" w:rsidRDefault="00DA04A9">
            <w:pPr>
              <w:tabs>
                <w:tab w:val="left" w:pos="0"/>
              </w:tabs>
              <w:ind w:right="-1" w:firstLine="709"/>
              <w:jc w:val="both"/>
            </w:pPr>
            <w:r>
              <w:t>13.46</w:t>
            </w:r>
          </w:p>
          <w:p w:rsidR="00DA04A9" w:rsidRDefault="00DA04A9">
            <w:pPr>
              <w:tabs>
                <w:tab w:val="left" w:pos="0"/>
              </w:tabs>
              <w:ind w:right="-1"/>
              <w:jc w:val="both"/>
            </w:pPr>
          </w:p>
        </w:tc>
      </w:tr>
      <w:tr w:rsidR="00DA04A9" w:rsidTr="00DA04A9">
        <w:tc>
          <w:tcPr>
            <w:tcW w:w="2405" w:type="dxa"/>
            <w:hideMark/>
          </w:tcPr>
          <w:p w:rsidR="00DA04A9" w:rsidRDefault="00DA04A9">
            <w:pPr>
              <w:tabs>
                <w:tab w:val="left" w:pos="0"/>
              </w:tabs>
              <w:ind w:right="-1"/>
              <w:jc w:val="both"/>
            </w:pPr>
            <w:r>
              <w:t>Otogar (Terminal)</w:t>
            </w:r>
          </w:p>
        </w:tc>
        <w:tc>
          <w:tcPr>
            <w:tcW w:w="2267" w:type="dxa"/>
            <w:hideMark/>
          </w:tcPr>
          <w:p w:rsidR="00DA04A9" w:rsidRDefault="00DA04A9">
            <w:pPr>
              <w:tabs>
                <w:tab w:val="left" w:pos="0"/>
              </w:tabs>
              <w:ind w:right="-1"/>
              <w:jc w:val="both"/>
            </w:pPr>
            <w:r>
              <w:t>0.29</w:t>
            </w:r>
          </w:p>
        </w:tc>
        <w:tc>
          <w:tcPr>
            <w:tcW w:w="2336" w:type="dxa"/>
            <w:hideMark/>
          </w:tcPr>
          <w:p w:rsidR="00DA04A9" w:rsidRDefault="00DA04A9">
            <w:pPr>
              <w:tabs>
                <w:tab w:val="left" w:pos="0"/>
              </w:tabs>
              <w:ind w:right="-1"/>
              <w:jc w:val="both"/>
            </w:pPr>
            <w:r>
              <w:t>2987.37</w:t>
            </w:r>
          </w:p>
        </w:tc>
        <w:tc>
          <w:tcPr>
            <w:tcW w:w="2337" w:type="dxa"/>
            <w:hideMark/>
          </w:tcPr>
          <w:p w:rsidR="00DA04A9" w:rsidRDefault="00DA04A9">
            <w:pPr>
              <w:tabs>
                <w:tab w:val="left" w:pos="0"/>
              </w:tabs>
              <w:ind w:right="-1"/>
              <w:jc w:val="both"/>
            </w:pPr>
            <w:r>
              <w:t xml:space="preserve">            20.09</w:t>
            </w:r>
          </w:p>
        </w:tc>
      </w:tr>
      <w:tr w:rsidR="00DA04A9" w:rsidTr="00DA04A9">
        <w:tc>
          <w:tcPr>
            <w:tcW w:w="2405" w:type="dxa"/>
            <w:hideMark/>
          </w:tcPr>
          <w:p w:rsidR="00DA04A9" w:rsidRDefault="00DA04A9">
            <w:pPr>
              <w:tabs>
                <w:tab w:val="left" w:pos="0"/>
              </w:tabs>
              <w:ind w:right="-1"/>
              <w:jc w:val="both"/>
            </w:pPr>
            <w:r>
              <w:t>Ticaret Alanı</w:t>
            </w:r>
          </w:p>
        </w:tc>
        <w:tc>
          <w:tcPr>
            <w:tcW w:w="2267" w:type="dxa"/>
            <w:hideMark/>
          </w:tcPr>
          <w:p w:rsidR="00DA04A9" w:rsidRDefault="00DA04A9">
            <w:pPr>
              <w:tabs>
                <w:tab w:val="left" w:pos="0"/>
              </w:tabs>
              <w:ind w:right="-1"/>
              <w:jc w:val="both"/>
            </w:pPr>
            <w:r>
              <w:t>0.64</w:t>
            </w:r>
          </w:p>
        </w:tc>
        <w:tc>
          <w:tcPr>
            <w:tcW w:w="2336" w:type="dxa"/>
            <w:hideMark/>
          </w:tcPr>
          <w:p w:rsidR="00DA04A9" w:rsidRDefault="00DA04A9">
            <w:pPr>
              <w:tabs>
                <w:tab w:val="left" w:pos="0"/>
              </w:tabs>
              <w:ind w:right="-1"/>
              <w:jc w:val="both"/>
            </w:pPr>
            <w:r>
              <w:t>6436.26</w:t>
            </w:r>
          </w:p>
        </w:tc>
        <w:tc>
          <w:tcPr>
            <w:tcW w:w="2337" w:type="dxa"/>
            <w:hideMark/>
          </w:tcPr>
          <w:p w:rsidR="00DA04A9" w:rsidRDefault="00DA04A9">
            <w:pPr>
              <w:tabs>
                <w:tab w:val="left" w:pos="0"/>
              </w:tabs>
              <w:ind w:right="-1" w:firstLine="709"/>
              <w:jc w:val="both"/>
            </w:pPr>
            <w:r>
              <w:t>43.27</w:t>
            </w:r>
          </w:p>
        </w:tc>
      </w:tr>
      <w:tr w:rsidR="00DA04A9" w:rsidTr="00DA04A9">
        <w:tc>
          <w:tcPr>
            <w:tcW w:w="2405" w:type="dxa"/>
            <w:hideMark/>
          </w:tcPr>
          <w:p w:rsidR="00DA04A9" w:rsidRDefault="00DA04A9">
            <w:pPr>
              <w:tabs>
                <w:tab w:val="left" w:pos="0"/>
              </w:tabs>
              <w:ind w:right="-1"/>
              <w:jc w:val="both"/>
            </w:pPr>
            <w:r>
              <w:t>Yol</w:t>
            </w:r>
          </w:p>
        </w:tc>
        <w:tc>
          <w:tcPr>
            <w:tcW w:w="2267" w:type="dxa"/>
            <w:hideMark/>
          </w:tcPr>
          <w:p w:rsidR="00DA04A9" w:rsidRDefault="00DA04A9">
            <w:pPr>
              <w:tabs>
                <w:tab w:val="left" w:pos="0"/>
              </w:tabs>
              <w:ind w:right="-1"/>
              <w:jc w:val="both"/>
            </w:pPr>
            <w:r>
              <w:t>0.15</w:t>
            </w:r>
          </w:p>
        </w:tc>
        <w:tc>
          <w:tcPr>
            <w:tcW w:w="2336" w:type="dxa"/>
            <w:hideMark/>
          </w:tcPr>
          <w:p w:rsidR="00DA04A9" w:rsidRDefault="00DA04A9">
            <w:pPr>
              <w:tabs>
                <w:tab w:val="left" w:pos="0"/>
              </w:tabs>
              <w:ind w:right="-1"/>
              <w:jc w:val="both"/>
            </w:pPr>
            <w:r>
              <w:t>1581.79</w:t>
            </w:r>
          </w:p>
        </w:tc>
        <w:tc>
          <w:tcPr>
            <w:tcW w:w="2337" w:type="dxa"/>
            <w:hideMark/>
          </w:tcPr>
          <w:p w:rsidR="00DA04A9" w:rsidRDefault="00DA04A9">
            <w:pPr>
              <w:tabs>
                <w:tab w:val="left" w:pos="0"/>
              </w:tabs>
              <w:ind w:right="-1"/>
              <w:jc w:val="both"/>
            </w:pPr>
            <w:r>
              <w:t xml:space="preserve">            10.64</w:t>
            </w:r>
          </w:p>
        </w:tc>
      </w:tr>
      <w:tr w:rsidR="00DA04A9" w:rsidTr="00DA04A9">
        <w:tc>
          <w:tcPr>
            <w:tcW w:w="2405" w:type="dxa"/>
            <w:hideMark/>
          </w:tcPr>
          <w:p w:rsidR="00DA04A9" w:rsidRDefault="00DA04A9">
            <w:pPr>
              <w:tabs>
                <w:tab w:val="left" w:pos="0"/>
              </w:tabs>
              <w:ind w:right="-1"/>
              <w:jc w:val="both"/>
            </w:pPr>
            <w:r>
              <w:t>Toplam Alan</w:t>
            </w:r>
          </w:p>
        </w:tc>
        <w:tc>
          <w:tcPr>
            <w:tcW w:w="2267" w:type="dxa"/>
            <w:hideMark/>
          </w:tcPr>
          <w:p w:rsidR="00DA04A9" w:rsidRDefault="00DA04A9">
            <w:pPr>
              <w:tabs>
                <w:tab w:val="left" w:pos="0"/>
              </w:tabs>
              <w:ind w:right="-1"/>
              <w:jc w:val="both"/>
            </w:pPr>
            <w:r>
              <w:t>1.48</w:t>
            </w:r>
          </w:p>
        </w:tc>
        <w:tc>
          <w:tcPr>
            <w:tcW w:w="2336" w:type="dxa"/>
            <w:hideMark/>
          </w:tcPr>
          <w:p w:rsidR="00DA04A9" w:rsidRDefault="00DA04A9">
            <w:pPr>
              <w:tabs>
                <w:tab w:val="left" w:pos="0"/>
              </w:tabs>
              <w:ind w:right="-1"/>
              <w:jc w:val="both"/>
            </w:pPr>
            <w:r>
              <w:t>14872.94</w:t>
            </w:r>
          </w:p>
        </w:tc>
        <w:tc>
          <w:tcPr>
            <w:tcW w:w="2337" w:type="dxa"/>
            <w:hideMark/>
          </w:tcPr>
          <w:p w:rsidR="00DA04A9" w:rsidRDefault="00DA04A9">
            <w:pPr>
              <w:tabs>
                <w:tab w:val="left" w:pos="0"/>
              </w:tabs>
              <w:ind w:right="-1"/>
              <w:jc w:val="both"/>
            </w:pPr>
            <w:r>
              <w:t xml:space="preserve">            100</w:t>
            </w:r>
          </w:p>
        </w:tc>
      </w:tr>
    </w:tbl>
    <w:p w:rsidR="00DA04A9" w:rsidRDefault="00DA04A9" w:rsidP="00DA04A9">
      <w:pPr>
        <w:tabs>
          <w:tab w:val="left" w:pos="0"/>
        </w:tabs>
        <w:ind w:right="-1"/>
        <w:jc w:val="both"/>
      </w:pPr>
      <w:r>
        <w:tab/>
      </w:r>
    </w:p>
    <w:p w:rsidR="00DA04A9" w:rsidRDefault="00DA04A9" w:rsidP="00DA04A9">
      <w:pPr>
        <w:tabs>
          <w:tab w:val="left" w:pos="0"/>
        </w:tabs>
        <w:ind w:right="-1"/>
        <w:jc w:val="both"/>
        <w:rPr>
          <w:b/>
        </w:rPr>
      </w:pPr>
      <w:r>
        <w:tab/>
      </w: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04A9" w:rsidRPr="002D00A5" w:rsidTr="00984583">
        <w:trPr>
          <w:trHeight w:val="1008"/>
        </w:trPr>
        <w:tc>
          <w:tcPr>
            <w:tcW w:w="3510" w:type="dxa"/>
          </w:tcPr>
          <w:p w:rsidR="00DA04A9" w:rsidRPr="002D00A5" w:rsidRDefault="00DA04A9" w:rsidP="00984583">
            <w:pPr>
              <w:ind w:right="-1"/>
              <w:jc w:val="center"/>
            </w:pPr>
            <w:r w:rsidRPr="002D00A5">
              <w:t>T.C.</w:t>
            </w:r>
          </w:p>
          <w:p w:rsidR="00DA04A9" w:rsidRPr="002D00A5" w:rsidRDefault="00DA04A9" w:rsidP="00984583">
            <w:pPr>
              <w:ind w:right="-1"/>
              <w:jc w:val="center"/>
            </w:pPr>
            <w:r w:rsidRPr="002D00A5">
              <w:t>ANKARA BÜYÜKŞEHİR</w:t>
            </w:r>
          </w:p>
          <w:p w:rsidR="00DA04A9" w:rsidRPr="002D00A5" w:rsidRDefault="00DA04A9" w:rsidP="00984583">
            <w:pPr>
              <w:ind w:right="-1"/>
              <w:jc w:val="center"/>
            </w:pPr>
            <w:r w:rsidRPr="002D00A5">
              <w:t>BELEDİYE MECLİSİ</w:t>
            </w:r>
          </w:p>
        </w:tc>
      </w:tr>
    </w:tbl>
    <w:p w:rsidR="00DA04A9" w:rsidRDefault="00DA04A9" w:rsidP="00DA04A9">
      <w:pPr>
        <w:tabs>
          <w:tab w:val="left" w:pos="1935"/>
          <w:tab w:val="left" w:pos="9356"/>
        </w:tabs>
        <w:ind w:right="-1"/>
        <w:jc w:val="both"/>
      </w:pPr>
    </w:p>
    <w:p w:rsidR="00DA04A9" w:rsidRDefault="00DA04A9" w:rsidP="00DA04A9">
      <w:pPr>
        <w:ind w:right="-1"/>
        <w:jc w:val="both"/>
      </w:pPr>
      <w:r>
        <w:t>Karar No: 843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A04A9" w:rsidRDefault="00DA04A9" w:rsidP="00DA04A9">
      <w:pPr>
        <w:tabs>
          <w:tab w:val="left" w:pos="0"/>
        </w:tabs>
        <w:ind w:right="-1"/>
      </w:pPr>
    </w:p>
    <w:p w:rsidR="00DA04A9" w:rsidRDefault="00DA04A9" w:rsidP="00DA04A9">
      <w:pPr>
        <w:tabs>
          <w:tab w:val="left" w:pos="0"/>
        </w:tabs>
        <w:ind w:right="-1"/>
      </w:pPr>
    </w:p>
    <w:p w:rsidR="00DA04A9" w:rsidRDefault="00DA04A9" w:rsidP="00DA04A9">
      <w:pPr>
        <w:tabs>
          <w:tab w:val="left" w:pos="0"/>
        </w:tabs>
        <w:ind w:right="-1"/>
        <w:jc w:val="center"/>
      </w:pPr>
      <w:r>
        <w:t>-4-</w:t>
      </w: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p>
    <w:p w:rsidR="00DA04A9" w:rsidRDefault="00DA04A9" w:rsidP="00DA04A9">
      <w:pPr>
        <w:tabs>
          <w:tab w:val="left" w:pos="0"/>
        </w:tabs>
        <w:ind w:right="-1"/>
        <w:jc w:val="both"/>
        <w:rPr>
          <w:b/>
        </w:rPr>
      </w:pPr>
      <w:r>
        <w:rPr>
          <w:b/>
        </w:rPr>
        <w:tab/>
        <w:t>Başkanlığımızca yapılan değerlendirmede;</w:t>
      </w:r>
    </w:p>
    <w:p w:rsidR="00DA04A9" w:rsidRDefault="00DA04A9" w:rsidP="00DA04A9">
      <w:pPr>
        <w:tabs>
          <w:tab w:val="left" w:pos="0"/>
        </w:tabs>
        <w:ind w:right="-1"/>
        <w:jc w:val="both"/>
      </w:pPr>
      <w:r>
        <w:rPr>
          <w:b/>
        </w:rPr>
        <w:tab/>
      </w:r>
      <w:r>
        <w:t>Söz konusu plan değişikliği teklifinin kamu yatırımı amaçlı olarak, kamu mülkiyetindeki taşınmazlar için, 5216 sayılı Büyükşehir Belediyesi Kanunun 7/c Maddesi uyarınca Başkanlığımızca hazırlandığı değerlendirilmekle birlikte karar merciinin Belediye Meclisi olduğu, görüş ve kanaatine varıldığı,</w:t>
      </w:r>
    </w:p>
    <w:p w:rsidR="00DA04A9" w:rsidRDefault="00DA04A9" w:rsidP="00DA04A9">
      <w:pPr>
        <w:tabs>
          <w:tab w:val="left" w:pos="0"/>
        </w:tabs>
        <w:ind w:right="-1"/>
        <w:jc w:val="both"/>
      </w:pPr>
    </w:p>
    <w:p w:rsidR="00EC582E" w:rsidRDefault="00DA04A9" w:rsidP="00DA04A9">
      <w:pPr>
        <w:tabs>
          <w:tab w:val="left" w:pos="0"/>
        </w:tabs>
        <w:ind w:right="-1"/>
        <w:jc w:val="both"/>
      </w:pPr>
      <w:r>
        <w:tab/>
      </w:r>
      <w:r>
        <w:t xml:space="preserve">Şereflikoçhisar İlçesi </w:t>
      </w:r>
      <w:proofErr w:type="spellStart"/>
      <w:r>
        <w:t>Hacıenbiya</w:t>
      </w:r>
      <w:proofErr w:type="spellEnd"/>
      <w:r>
        <w:t xml:space="preserve"> Mahallesi 206 ada 1,2,3 parsellerde 1/5000 ve 1/1000 ölçekli imar planı değişikliğinin “</w:t>
      </w:r>
      <w:proofErr w:type="spellStart"/>
      <w:r>
        <w:t>onayı”</w:t>
      </w:r>
      <w:r>
        <w:t>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DB8B-3890-438C-BB6E-FFF0E873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8074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2025-06-12T10:40:00Z</dcterms:created>
  <dcterms:modified xsi:type="dcterms:W3CDTF">2025-06-12T10:40:00Z</dcterms:modified>
</cp:coreProperties>
</file>