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36B7A" w:rsidRDefault="00C36B7A" w:rsidP="00481184">
      <w:pPr>
        <w:tabs>
          <w:tab w:val="left" w:pos="1935"/>
          <w:tab w:val="left" w:pos="9356"/>
        </w:tabs>
        <w:jc w:val="both"/>
      </w:pPr>
    </w:p>
    <w:p w:rsidR="007D7EA8" w:rsidRDefault="005B2ED8" w:rsidP="00481184">
      <w:pPr>
        <w:jc w:val="both"/>
      </w:pPr>
      <w:r>
        <w:t xml:space="preserve">Karar No: </w:t>
      </w:r>
      <w:r w:rsidR="001014E7">
        <w:t>873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C36B7A" w:rsidRDefault="00C36B7A" w:rsidP="00481184"/>
    <w:p w:rsidR="00F56BFD" w:rsidRDefault="00F56BFD" w:rsidP="00481184"/>
    <w:p w:rsidR="00C36B7A" w:rsidRPr="00206A04" w:rsidRDefault="00206A04" w:rsidP="00C36B7A">
      <w:pPr>
        <w:ind w:right="-1" w:firstLine="708"/>
        <w:jc w:val="both"/>
      </w:pPr>
      <w:r w:rsidRPr="00206A04">
        <w:t xml:space="preserve">Mülkiyeti Belediyemize ait Kamu Konutlarının Satışına Yönelik Usul ve Esasların Belirlenmesi Hakkındaki Yönetmeliği konusunun birimine iadesine </w:t>
      </w:r>
      <w:r w:rsidR="00C36B7A" w:rsidRPr="00206A04">
        <w:t xml:space="preserve">ilişkin Hukuk ve Tarifeler Komisyonunun </w:t>
      </w:r>
      <w:r w:rsidR="00C36B7A" w:rsidRPr="00206A04">
        <w:t>23</w:t>
      </w:r>
      <w:r w:rsidR="00C36B7A" w:rsidRPr="00206A04">
        <w:t>.</w:t>
      </w:r>
      <w:r w:rsidR="00C36B7A" w:rsidRPr="00206A04">
        <w:t>05</w:t>
      </w:r>
      <w:r w:rsidR="00C36B7A" w:rsidRPr="00206A04">
        <w:t xml:space="preserve">.2025 tarihli ve </w:t>
      </w:r>
      <w:r w:rsidRPr="00206A04">
        <w:t>32</w:t>
      </w:r>
      <w:r w:rsidR="00C36B7A" w:rsidRPr="00206A04">
        <w:t xml:space="preserve"> sayılı Raporu Büyükşehir Belediye Meclisinin 1</w:t>
      </w:r>
      <w:r w:rsidR="00C36B7A" w:rsidRPr="00206A04">
        <w:t>2</w:t>
      </w:r>
      <w:r w:rsidR="00C36B7A" w:rsidRPr="00206A04">
        <w:t>.</w:t>
      </w:r>
      <w:r w:rsidR="00C36B7A" w:rsidRPr="00206A04">
        <w:t>06</w:t>
      </w:r>
      <w:r w:rsidR="00C36B7A" w:rsidRPr="00206A04">
        <w:t>.2025 tarihli toplantısında okundu.</w:t>
      </w:r>
    </w:p>
    <w:p w:rsidR="00C36B7A" w:rsidRPr="00206A04" w:rsidRDefault="00C36B7A" w:rsidP="00C36B7A">
      <w:pPr>
        <w:ind w:right="-1" w:firstLine="708"/>
        <w:jc w:val="both"/>
      </w:pPr>
    </w:p>
    <w:p w:rsidR="00206A04" w:rsidRPr="00206A04" w:rsidRDefault="00C36B7A" w:rsidP="00206A04">
      <w:pPr>
        <w:pStyle w:val="GvdeMetniGirintisi"/>
        <w:tabs>
          <w:tab w:val="left" w:pos="9355"/>
        </w:tabs>
        <w:ind w:firstLine="709"/>
      </w:pPr>
      <w:r w:rsidRPr="00206A04">
        <w:t xml:space="preserve">Konu üzerinde yapılan görüşmelerde; </w:t>
      </w:r>
      <w:r w:rsidR="00206A04" w:rsidRPr="00206A04">
        <w:t>17.05.2024 tarih</w:t>
      </w:r>
      <w:r w:rsidR="00206A04">
        <w:t>li</w:t>
      </w:r>
      <w:bookmarkStart w:id="0" w:name="_GoBack"/>
      <w:bookmarkEnd w:id="0"/>
      <w:r w:rsidR="00206A04" w:rsidRPr="00206A04">
        <w:t xml:space="preserve"> ve 32549 sayılı Resmi Gazetede yayımlanan Cumhurbaşkanlığı’nın 2024/7 sayılı Tasarruf Tedbirleri konulu Genelgesinde ile 4706 sayılı Kanunun 4 üncü maddesinin on birinci fıkrasında belirtilen "Savunma, güvenlik, adalet ve istihbarat hizmetlerini yürüten personel tarafından kullanılanlar hariç olmak üzere, genel yönetim kapsamındaki kamu idarelerinin, döner sermayelerin, fonların, kamu kurumu niteliğindeki meslek kuruluşları hariç özel kanunla veya Cumhurbaşkanlığı kararnamesiyle kurulmuş diğer kamu idarelerinin, kamu iktisadi teşebbüsleri ve bunların bağlı ortaklıkları ile müesseselerinin ve sermayesinin yüzde ellisinden fazlası kamuya ait diğer ortaklıklar ve şirketlerin mülkiyetinde veya tasarrufunda bulunan kamu konutları ekonomiye kazandırılır. Buna ilişkin her türlü iş ve işlemin yürütülmesinde mahalli idarelere ait konutlar için ilgili idareler, diğerleri için Bakanlık yetkilidir"  hükmü gereği mülkiyeti Belediyemize ait olup, kamu konutu olarak kullanılan taşınmazların ekonomiye kazandırılmasına ilişkin usul ve esasların belirlenmesine ihtiyaç duyulmuştur. Bu kapsamda; 5393 sayılı Belediye Kanunu, 5216 sayılı Büyükşehir Belediyesi Kanunu, 2946 sayılı Kamu Konutları Kanunu ve Yönetmeliği, 4706 sayılı Kanun'un ilgili maddeleri ile 385 sayılı Milli Emlak Genel Tebliği dikkate alınarak, mülkiyeti Belediyemize ait, Meclis kararı ile lojman statüsüne alınmış ve ekonomiye kazandırılacak kamu konutlarının, 2886 sayılı Devlet İhale Kanunu hükümleri çerçevesinde satış ihalesi yapılması için gerekli usul ve esasların belirlenmesi amacı ile yönetmelik taslağı hazırlandığı tespit edilmiştir.</w:t>
      </w:r>
    </w:p>
    <w:p w:rsidR="00206A04" w:rsidRPr="00206A04" w:rsidRDefault="00206A04" w:rsidP="00206A04">
      <w:pPr>
        <w:pStyle w:val="GvdeMetniGirintisi"/>
        <w:tabs>
          <w:tab w:val="left" w:pos="9355"/>
        </w:tabs>
        <w:ind w:firstLine="709"/>
      </w:pPr>
    </w:p>
    <w:p w:rsidR="00C36B7A" w:rsidRPr="00206A04" w:rsidRDefault="00206A04" w:rsidP="00206A04">
      <w:pPr>
        <w:pStyle w:val="msobodytextindent"/>
        <w:tabs>
          <w:tab w:val="left" w:pos="9355"/>
        </w:tabs>
        <w:ind w:firstLine="709"/>
      </w:pPr>
      <w:r w:rsidRPr="00206A04">
        <w:t>17.05.2024 tarihli ve 32549 sayılı Resmi Gazetede yayımlanarak yürürlüğe giren Tasarruf Tedbirleri konulu 2024/7 sayılı Cumhurbaşkanlığı Genelgesi ile 4706 sayılı Kanunun ilgili maddeleri uyarınca, mülkiyeti Belediyemize ait olup, kamu konutu olarak kullanılan taşınmazların ekonomiye kazandırılması kapsamında, 2886 sayılı Devlet İhale Kanunu hükümleri gereğince satışına ilişkin usul ve esasların belirlenmesi amacıyla hazırlanan yönetmelik uygun görülmediğinden birimine iadesi</w:t>
      </w:r>
      <w:r w:rsidR="00326464" w:rsidRPr="00206A04">
        <w:t>ne</w:t>
      </w:r>
      <w:r w:rsidR="00326464" w:rsidRPr="00206A04">
        <w:t xml:space="preserve"> </w:t>
      </w:r>
      <w:r w:rsidR="00C36B7A" w:rsidRPr="00206A04">
        <w:t>ilişkin Hukuk ve Tarifeler Komisyonu Raporu oylanarak</w:t>
      </w:r>
      <w:r w:rsidR="00C36B7A" w:rsidRPr="00206A04">
        <w:t xml:space="preserve"> </w:t>
      </w:r>
      <w:r w:rsidR="00C36B7A" w:rsidRPr="00206A04">
        <w:t>oy</w:t>
      </w:r>
      <w:r w:rsidRPr="00206A04">
        <w:t>birliği</w:t>
      </w:r>
      <w:r w:rsidR="00C36B7A" w:rsidRPr="00206A04">
        <w:t xml:space="preserve"> ile kabul edildi.</w:t>
      </w:r>
    </w:p>
    <w:p w:rsidR="00EC2401" w:rsidRDefault="00EC2401" w:rsidP="00F56BFD">
      <w:pPr>
        <w:ind w:firstLine="709"/>
        <w:jc w:val="both"/>
      </w:pPr>
    </w:p>
    <w:p w:rsidR="00677E4B" w:rsidRDefault="00677E4B"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C98F-7047-4B92-BF69-4B703293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2025-05-15T08:23:00Z</cp:lastPrinted>
  <dcterms:created xsi:type="dcterms:W3CDTF">2025-06-13T08:31:00Z</dcterms:created>
  <dcterms:modified xsi:type="dcterms:W3CDTF">2025-06-13T08:34:00Z</dcterms:modified>
</cp:coreProperties>
</file>