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C501C6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501C6" w:rsidP="00AA7ED1">
      <w:pPr>
        <w:ind w:right="-1" w:firstLine="708"/>
        <w:jc w:val="both"/>
      </w:pPr>
      <w:r>
        <w:t>Güdül İlçesine EGO otobüs sefer sayılarının arttırılmasına</w:t>
      </w:r>
      <w:r w:rsidR="004F72AC">
        <w:t xml:space="preserve"> </w:t>
      </w:r>
      <w:r w:rsidR="003D76B3">
        <w:t xml:space="preserve">ilişkin </w:t>
      </w:r>
      <w:r w:rsidRPr="00C1697D">
        <w:t>Ulaşım</w:t>
      </w:r>
      <w:r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 w:rsidR="004F72AC"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C501C6">
        <w:t>Güdül İlçesine EGO otobüs sefer sayılarının arttırılması konusunda çalışmaların başlatılması</w:t>
      </w:r>
      <w:r w:rsidR="00C501C6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501C6" w:rsidRPr="00C1697D">
        <w:t>Ulaşım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0502-C75D-4D5E-8744-C3E50E92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2025-06-16T07:02:00Z</dcterms:created>
  <dcterms:modified xsi:type="dcterms:W3CDTF">2025-06-16T07:02:00Z</dcterms:modified>
</cp:coreProperties>
</file>