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2741AC">
        <w:t>7</w:t>
      </w:r>
      <w:r w:rsidR="005C6A3B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5C6A3B" w:rsidP="00AA7ED1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İlçesindeki jeotermal enerjinin kullanılabilmesine </w:t>
      </w:r>
      <w:r w:rsidR="00B30A30" w:rsidRPr="00F937C8">
        <w:t>ilişkin</w:t>
      </w:r>
      <w:r w:rsidR="00B30A30">
        <w:t xml:space="preserve"> </w:t>
      </w:r>
      <w:r>
        <w:t>Jeotermal Suları Değerlendirme</w:t>
      </w:r>
      <w:r w:rsidR="002741AC">
        <w:t xml:space="preserve">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B634FB">
        <w:t xml:space="preserve">; </w:t>
      </w:r>
      <w:r w:rsidR="005C6A3B">
        <w:t xml:space="preserve">Jeotermal enerji, tarımda toprağın ısıtılması, büyüme mevsiminin uzatılması, verimin artırılması ve sabit bir toprak sıcaklığının korunması için kullanılmakta olup, bu hususlar dikkate alındığında </w:t>
      </w:r>
      <w:proofErr w:type="spellStart"/>
      <w:r w:rsidR="005C6A3B">
        <w:t>Kahramankazan</w:t>
      </w:r>
      <w:proofErr w:type="spellEnd"/>
      <w:r w:rsidR="005C6A3B">
        <w:t xml:space="preserve"> İlçesinde belediye bütçe </w:t>
      </w:r>
      <w:proofErr w:type="gramStart"/>
      <w:r w:rsidR="005C6A3B">
        <w:t>imkanları</w:t>
      </w:r>
      <w:proofErr w:type="gramEnd"/>
      <w:r w:rsidR="005C6A3B">
        <w:t xml:space="preserve"> dahilinde jeotermal enerjinin kullanılabilmesi için gerekli çalışmaların başlatılması</w:t>
      </w:r>
      <w:r w:rsidR="005C6A3B">
        <w:t xml:space="preserve">na </w:t>
      </w:r>
      <w:bookmarkStart w:id="0" w:name="_GoBack"/>
      <w:bookmarkEnd w:id="0"/>
      <w:r w:rsidRPr="00896330">
        <w:t xml:space="preserve">ilişkin </w:t>
      </w:r>
      <w:r w:rsidR="005C6A3B">
        <w:t xml:space="preserve">Jeotermal Suları Değerlendirme </w:t>
      </w:r>
      <w:r w:rsidR="00E66657">
        <w:t>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1AC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504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A3B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16C66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2AF1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4FB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623B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39D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0D8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1BE1-E3A1-427B-9091-3863A581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2025-06-16T11:02:00Z</dcterms:created>
  <dcterms:modified xsi:type="dcterms:W3CDTF">2025-06-16T11:02:00Z</dcterms:modified>
</cp:coreProperties>
</file>