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252080">
        <w:t>03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52080" w:rsidP="00AA7ED1">
      <w:pPr>
        <w:ind w:right="-1" w:firstLine="708"/>
        <w:jc w:val="both"/>
      </w:pPr>
      <w:r>
        <w:t>Ayaş İlçesi Hacı Süleyman Sırrı Cami yanındaki isimsiz parkın “Egemenlik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38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52080">
        <w:t>Ayaş İlçesi Hacı Süleyman Sırrı Cami yanındaki isimsiz parkın “Egemenlik Parkı” olarak isimlendirilmesi</w:t>
      </w:r>
      <w:r w:rsidR="00252080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5023-32CA-408B-8BB0-74E5B587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2025-06-13T07:58:00Z</cp:lastPrinted>
  <dcterms:created xsi:type="dcterms:W3CDTF">2025-06-13T08:00:00Z</dcterms:created>
  <dcterms:modified xsi:type="dcterms:W3CDTF">2025-06-13T08:00:00Z</dcterms:modified>
</cp:coreProperties>
</file>