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8E7B07">
        <w:t>70</w:t>
      </w:r>
      <w:r w:rsidR="00F5311D">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F5311D" w:rsidP="00BA0D0C">
      <w:pPr>
        <w:ind w:right="-1" w:firstLine="708"/>
        <w:jc w:val="both"/>
      </w:pPr>
      <w:r>
        <w:t xml:space="preserve">Keçiören İlçesi </w:t>
      </w:r>
      <w:proofErr w:type="spellStart"/>
      <w:r>
        <w:t>Bağlum</w:t>
      </w:r>
      <w:proofErr w:type="spellEnd"/>
      <w:r>
        <w:t xml:space="preserve"> Merkez Etap 1/1000 ölçekli uygulama imar planı plan notu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18</w:t>
      </w:r>
      <w:r w:rsidR="00005846">
        <w:t>.</w:t>
      </w:r>
      <w:r w:rsidR="00BA0D0C">
        <w:t>04.2025</w:t>
      </w:r>
      <w:r w:rsidR="00EC582E" w:rsidRPr="00E35A5A">
        <w:t xml:space="preserve"> tarihli ve </w:t>
      </w:r>
      <w:r w:rsidR="009E1AA5">
        <w:t>1</w:t>
      </w:r>
      <w:r>
        <w:t>4</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F5311D" w:rsidRDefault="00EC582E" w:rsidP="00F5311D">
      <w:pPr>
        <w:tabs>
          <w:tab w:val="left" w:pos="0"/>
        </w:tabs>
        <w:ind w:firstLine="709"/>
        <w:jc w:val="both"/>
      </w:pPr>
      <w:proofErr w:type="gramStart"/>
      <w:r w:rsidRPr="00E35A5A">
        <w:t>Konu üzerinde yapılan görüşmelerde;</w:t>
      </w:r>
      <w:r w:rsidR="00896330">
        <w:t xml:space="preserve"> </w:t>
      </w:r>
      <w:r w:rsidR="00F5311D">
        <w:t xml:space="preserve">Keçiören Belediyesi Yazı İşleri Müdürlüğünün 04.02.2025 tarihli ve 55676833-1525202 sayılı yazısı ile Keçiören Belediye Meclisinin 03.02.2025 gün ve 89 sayılı Kararıyla uygun görülen </w:t>
      </w:r>
      <w:r w:rsidR="00F5311D">
        <w:rPr>
          <w:iCs/>
        </w:rPr>
        <w:t xml:space="preserve">“Keçiören İlçesi </w:t>
      </w:r>
      <w:proofErr w:type="spellStart"/>
      <w:r w:rsidR="00F5311D">
        <w:rPr>
          <w:iCs/>
        </w:rPr>
        <w:t>Bağlum</w:t>
      </w:r>
      <w:proofErr w:type="spellEnd"/>
      <w:r w:rsidR="00F5311D">
        <w:rPr>
          <w:iCs/>
        </w:rPr>
        <w:t xml:space="preserve"> Merkez Etap 1/1000 Ölçekli Uygulama İmar Planı Plan Notu </w:t>
      </w:r>
      <w:proofErr w:type="spellStart"/>
      <w:r w:rsidR="00F5311D">
        <w:rPr>
          <w:iCs/>
        </w:rPr>
        <w:t>değişikliği”nin</w:t>
      </w:r>
      <w:proofErr w:type="spellEnd"/>
      <w:r w:rsidR="00F5311D">
        <w:t> 5216 sayılı Kanunun ilgili maddeleri uyarınca İmar ve Şehircilik Dairesi Başkanlığına sunulduğu,</w:t>
      </w:r>
      <w:proofErr w:type="gramEnd"/>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rPr>
          <w:b/>
          <w:bCs/>
        </w:rPr>
        <w:t>Yapılan incelemede;</w:t>
      </w:r>
    </w:p>
    <w:p w:rsidR="00F5311D" w:rsidRDefault="00F5311D" w:rsidP="00F5311D">
      <w:pPr>
        <w:tabs>
          <w:tab w:val="left" w:pos="0"/>
        </w:tabs>
        <w:ind w:right="-1" w:firstLine="709"/>
        <w:jc w:val="both"/>
      </w:pPr>
      <w:r>
        <w:rPr>
          <w:b/>
          <w:bCs/>
        </w:rPr>
        <w:t>Teklife Konu Alanın Mevcut İmar Durumunun;</w:t>
      </w:r>
    </w:p>
    <w:p w:rsidR="00F5311D" w:rsidRDefault="00F5311D" w:rsidP="00F5311D">
      <w:pPr>
        <w:tabs>
          <w:tab w:val="left" w:pos="0"/>
        </w:tabs>
        <w:ind w:right="-1" w:firstLine="709"/>
        <w:jc w:val="both"/>
      </w:pPr>
      <w:proofErr w:type="spellStart"/>
      <w:r>
        <w:t>Bağlum</w:t>
      </w:r>
      <w:proofErr w:type="spellEnd"/>
      <w:r>
        <w:t xml:space="preserve"> Merkez Etaba ilişkin 1/1000 ölçekli uygulama imar planı </w:t>
      </w:r>
      <w:proofErr w:type="gramStart"/>
      <w:r>
        <w:t>revizyonu</w:t>
      </w:r>
      <w:proofErr w:type="gramEnd"/>
      <w:r>
        <w:t xml:space="preserve"> Keçiören Belediye Meclisinin 07.08.2014 tarih ve 332 sayılı Kararı ile uygun görülerek Büyükşehir Belediye Meclisinin 12.09.2014 tarih ve 1673 sayılı Kararı ile onaylandığı,</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 xml:space="preserve">Keçiören Belediye Meclisinin 04.01.2021 gün ve 40 sayılı Kararı ile uygun görülerek Ankara Büyükşehir Belediye Meclisinin 09.03.2021 gün ve 472 sayılı Kararı ile </w:t>
      </w:r>
      <w:proofErr w:type="spellStart"/>
      <w:r>
        <w:t>tadilen</w:t>
      </w:r>
      <w:proofErr w:type="spellEnd"/>
      <w:r>
        <w:t xml:space="preserve"> onaylanan </w:t>
      </w:r>
      <w:proofErr w:type="spellStart"/>
      <w:r>
        <w:t>Bağlum</w:t>
      </w:r>
      <w:proofErr w:type="spellEnd"/>
      <w:r>
        <w:t xml:space="preserve"> Merkez Etap 1/1000 ölçekli uygulama imar planı </w:t>
      </w:r>
      <w:proofErr w:type="gramStart"/>
      <w:r>
        <w:t>revizyonu</w:t>
      </w:r>
      <w:proofErr w:type="gramEnd"/>
      <w:r>
        <w:t xml:space="preserve"> ile yüksekliği serbest olan sosyal donatı alanlarında kat yüksekliği belirlemesi yapıldığı,</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roofErr w:type="gramStart"/>
      <w:r>
        <w:t>Daha sonra Keçiören Belediye Meclisinin 01.03.2021 gün ve 147 sayılı Kararı ile uygun görülerek Ankara Büyükşehir Belediye Meclisinin 25.05.2021 gün ve 958 sayılı Kararı ile onaylı 1/1000 ölçekli uygulama imar planı plan notu değişikliği ile 7/b no.lu plan notundaki, </w:t>
      </w:r>
      <w:r>
        <w:rPr>
          <w:iCs/>
        </w:rPr>
        <w:t>“Köşe başı parseller hariç, aynı hizada yapılaşma bulunmadığı takdirde ve parselin köşe kotları ortalaması yola göre 1,5 m ve daha yüksek olması durumunda +/-0.00 kot bina kütle köşe kotları ortalamasından verilecektir.”</w:t>
      </w:r>
      <w:r>
        <w:t> </w:t>
      </w:r>
      <w:proofErr w:type="gramEnd"/>
      <w:r>
        <w:t>Şeklindeki hükmün iptal edilerek; </w:t>
      </w:r>
      <w:r>
        <w:rPr>
          <w:iCs/>
        </w:rPr>
        <w:t>“Parselin köşe kotları ortalaması yola göre daha yüksek olması durumunda +/-0.00 kot bina kütle köşe kotları ortalamasından verilecektir.”</w:t>
      </w:r>
      <w:r>
        <w:t> Hükmünün eklendiği,</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rPr>
          <w:b/>
          <w:bCs/>
        </w:rPr>
        <w:t>1/1000 Ölçekli Uygulama İmar Planı Plan Notu Değişikliği Teklifinde;</w:t>
      </w:r>
    </w:p>
    <w:p w:rsidR="00F5311D" w:rsidRDefault="00F5311D" w:rsidP="00F5311D">
      <w:pPr>
        <w:tabs>
          <w:tab w:val="left" w:pos="0"/>
        </w:tabs>
        <w:ind w:right="-1" w:firstLine="709"/>
        <w:jc w:val="both"/>
      </w:pPr>
      <w:r>
        <w:t>7/b no.lu plan notundaki, </w:t>
      </w:r>
      <w:r>
        <w:rPr>
          <w:iCs/>
        </w:rPr>
        <w:t>“Parsel Bazında Binalara; Parselin Yola Göre Alçak Olması Durumunda +/- 0.00 Kotu Yoldan Verilecektir. Parselin Köşe Kotları Ortalaması Yola Göre Daha Yüksek Olması Durumunda +/- 0.00 Kot Bina Kütle Köşe Kotları Ortalamasından Verilecektir.” Hükmünün iptal edilerek yerine; “Köşe Başı Parseller Hariç Aynı Hizada Yapılaşmanın Bulunmadığı Durumlarda Parselin Köşe Kotları Ortalaması Yola Göre 1.50 M Ve Üzerinde İse +/-0.00 Kotu Bina Kütle Köşe Ortalamasından, Diğer Hallerde Yoldan Verilecektir. Sokak Silueti Esas Alınarak Konut Altı Ticaret Kullanım Kararında Kalan Parsellerde +/-0.00 Kotu Yoldan Verilecektir.”</w:t>
      </w:r>
      <w:r>
        <w:t> Hükmünün getirildiği,</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311D" w:rsidRPr="002D00A5" w:rsidTr="002271E8">
        <w:trPr>
          <w:trHeight w:val="1008"/>
        </w:trPr>
        <w:tc>
          <w:tcPr>
            <w:tcW w:w="3510" w:type="dxa"/>
          </w:tcPr>
          <w:p w:rsidR="00F5311D" w:rsidRPr="002D00A5" w:rsidRDefault="00F5311D" w:rsidP="002271E8">
            <w:pPr>
              <w:ind w:right="-1"/>
              <w:jc w:val="center"/>
            </w:pPr>
            <w:r w:rsidRPr="002D00A5">
              <w:lastRenderedPageBreak/>
              <w:t>T.C.</w:t>
            </w:r>
          </w:p>
          <w:p w:rsidR="00F5311D" w:rsidRPr="002D00A5" w:rsidRDefault="00F5311D" w:rsidP="002271E8">
            <w:pPr>
              <w:ind w:right="-1"/>
              <w:jc w:val="center"/>
            </w:pPr>
            <w:r w:rsidRPr="002D00A5">
              <w:t>ANKARA BÜYÜKŞEHİR</w:t>
            </w:r>
          </w:p>
          <w:p w:rsidR="00F5311D" w:rsidRPr="002D00A5" w:rsidRDefault="00F5311D" w:rsidP="002271E8">
            <w:pPr>
              <w:ind w:right="-1"/>
              <w:jc w:val="center"/>
            </w:pPr>
            <w:r w:rsidRPr="002D00A5">
              <w:t>BELEDİYE MECLİSİ</w:t>
            </w:r>
          </w:p>
        </w:tc>
      </w:tr>
    </w:tbl>
    <w:p w:rsidR="00F5311D" w:rsidRDefault="00F5311D" w:rsidP="00F5311D">
      <w:pPr>
        <w:tabs>
          <w:tab w:val="left" w:pos="1935"/>
          <w:tab w:val="left" w:pos="9356"/>
        </w:tabs>
        <w:ind w:right="-1"/>
        <w:jc w:val="both"/>
      </w:pPr>
    </w:p>
    <w:p w:rsidR="00F5311D" w:rsidRDefault="00F5311D" w:rsidP="00F5311D">
      <w:pPr>
        <w:ind w:right="-1"/>
        <w:jc w:val="both"/>
      </w:pPr>
      <w:r>
        <w:t>Karar No: 709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F5311D" w:rsidRDefault="00F5311D" w:rsidP="00F5311D">
      <w:pPr>
        <w:tabs>
          <w:tab w:val="left" w:pos="0"/>
        </w:tabs>
        <w:ind w:right="-1"/>
        <w:jc w:val="center"/>
      </w:pPr>
    </w:p>
    <w:p w:rsidR="00F5311D" w:rsidRDefault="00F5311D" w:rsidP="00F5311D">
      <w:pPr>
        <w:tabs>
          <w:tab w:val="left" w:pos="0"/>
        </w:tabs>
        <w:ind w:right="-1"/>
        <w:jc w:val="center"/>
      </w:pPr>
      <w:r>
        <w:t>-2-</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8 no.lu plan notundaki </w:t>
      </w:r>
      <w:r>
        <w:rPr>
          <w:iCs/>
        </w:rPr>
        <w:t xml:space="preserve">“Yol Cephelerinde Yapılacak Kapalı Çıkmalar </w:t>
      </w:r>
      <w:proofErr w:type="gramStart"/>
      <w:r>
        <w:rPr>
          <w:iCs/>
        </w:rPr>
        <w:t>İle,</w:t>
      </w:r>
      <w:proofErr w:type="gramEnd"/>
      <w:r>
        <w:rPr>
          <w:iCs/>
        </w:rPr>
        <w:t xml:space="preserve"> +/- 0.00 Kotu Altında İskân Edilebilir Bodrum Katlar İle İlgili 04.02.2000 Tarih ve 09 Sayılı </w:t>
      </w:r>
      <w:proofErr w:type="spellStart"/>
      <w:r>
        <w:rPr>
          <w:iCs/>
        </w:rPr>
        <w:t>Bağlum</w:t>
      </w:r>
      <w:proofErr w:type="spellEnd"/>
      <w:r>
        <w:rPr>
          <w:iCs/>
        </w:rPr>
        <w:t xml:space="preserve"> Belediyesi Meclis Kararı Hükümleri Geçerlidir.” </w:t>
      </w:r>
      <w:proofErr w:type="gramStart"/>
      <w:r>
        <w:rPr>
          <w:iCs/>
        </w:rPr>
        <w:t xml:space="preserve">Hükmün 2000/9 sayılı meclis kararında kapalı çıkmalara ilişkin herhangi bir hüküm getirilmediği ve sehven yazıldığı gerekçesiyle; “Yol Cephelerinde Yapılacak Kapalı Çıkmalar İle +/- 0.00 Kotu Altında İskân Edilebilir Bodrum Katlar İle İlgili 07.12.2002 Tarih Ve 14 Sayılı </w:t>
      </w:r>
      <w:proofErr w:type="spellStart"/>
      <w:r>
        <w:rPr>
          <w:iCs/>
        </w:rPr>
        <w:t>Bağlum</w:t>
      </w:r>
      <w:proofErr w:type="spellEnd"/>
      <w:r>
        <w:rPr>
          <w:iCs/>
        </w:rPr>
        <w:t xml:space="preserve"> Belediyesi Meclis Kararıyla Onaylanan Plan Notu Hükümleri (Genel Hükümler 14 No.lu Plan Notu Ve Konut Alanları 6 No.lu Plan Notu) Geçerlidir.”</w:t>
      </w:r>
      <w:r>
        <w:t> </w:t>
      </w:r>
      <w:proofErr w:type="gramEnd"/>
      <w:r>
        <w:t>Hükmünün getirildiği,</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rPr>
          <w:b/>
          <w:bCs/>
        </w:rPr>
        <w:t>Başkanlığımızca Yapılan Değerlendirmede;</w:t>
      </w:r>
    </w:p>
    <w:p w:rsidR="00F5311D" w:rsidRDefault="00F5311D" w:rsidP="00F5311D">
      <w:pPr>
        <w:tabs>
          <w:tab w:val="left" w:pos="0"/>
        </w:tabs>
        <w:ind w:right="-1" w:firstLine="709"/>
        <w:jc w:val="both"/>
      </w:pPr>
      <w:r>
        <w:t xml:space="preserve">Yürürlükte olan plan notlarındaki 8 no.lu plan notunda 2000/9 sayılı kararla onaylı hükümleri geçerli olduğunun belirtildiği, ancak anılan planda </w:t>
      </w:r>
      <w:proofErr w:type="spellStart"/>
      <w:r>
        <w:t>kotlandırmaya</w:t>
      </w:r>
      <w:proofErr w:type="spellEnd"/>
      <w:r>
        <w:t xml:space="preserve"> ilişkin herhangi bir hususun bulunmadığı ve bu nedenle plan notu değişikliği ile 2002/14 sayılı kararla onaylı plan hükümlerinin getirilmesinin amaçlandığı,</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Ancak 8 no.lu plan notunda </w:t>
      </w:r>
      <w:r>
        <w:rPr>
          <w:iCs/>
        </w:rPr>
        <w:t xml:space="preserve">“… 07.12.2002 Tarih Ve 14 Sayılı </w:t>
      </w:r>
      <w:proofErr w:type="spellStart"/>
      <w:r>
        <w:rPr>
          <w:iCs/>
        </w:rPr>
        <w:t>Bağlum</w:t>
      </w:r>
      <w:proofErr w:type="spellEnd"/>
      <w:r>
        <w:rPr>
          <w:iCs/>
        </w:rPr>
        <w:t xml:space="preserve"> Belediyesi Meclis Kararıyla Onaylanan Plan Notu Hükümleri (Genel Hükümler 14 No.lu Plan Notu Ve Konut Alanları 6 No.lu Plan Notu) Geçerlidir.”</w:t>
      </w:r>
      <w:r>
        <w:t xml:space="preserve"> Şeklinde atıfta bulunularak planlama diline oldukça uzak, </w:t>
      </w:r>
      <w:proofErr w:type="spellStart"/>
      <w:r>
        <w:t>parçacıl</w:t>
      </w:r>
      <w:proofErr w:type="spellEnd"/>
      <w:r>
        <w:t xml:space="preserve"> ve referansa dayalı bir yaklaşım benimsendiği, oysaki bu yöntemin usulen uygun olmadığı ve plan notlarında herhangi bir karışıklığa mahal bırakmayacak şeklinde, eklenmek istenen hükümlerin açıkça yazılması gerektiği,</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Genel Hükümlerde bulunan “Binalara Kot Verilmesi” başlıklı 14 no.lu plan notunda: </w:t>
      </w:r>
      <w:r>
        <w:rPr>
          <w:iCs/>
        </w:rPr>
        <w:t xml:space="preserve">“Ada bazındaki yapılandırmalarda; binaların giriş kotları 1/500 ölçekli vaziyet planında belirlenir. Binalar genellikle tabi zeminden </w:t>
      </w:r>
      <w:proofErr w:type="spellStart"/>
      <w:r>
        <w:rPr>
          <w:iCs/>
        </w:rPr>
        <w:t>kotlandırılacaktır</w:t>
      </w:r>
      <w:proofErr w:type="spellEnd"/>
      <w:r>
        <w:rPr>
          <w:iCs/>
        </w:rPr>
        <w:t xml:space="preserve">. 0.00 kotu bina köşe kotu ortalamasıdır. Ancak bazı adalarda topografya özelliklerinden dolayı yol ve parsel zemini arasında daha uyumlu ilişki kurmak amacı ile binalar ada çevresi veya ada içi yollarda </w:t>
      </w:r>
      <w:proofErr w:type="spellStart"/>
      <w:r>
        <w:rPr>
          <w:iCs/>
        </w:rPr>
        <w:t>kotlandırılabileceği</w:t>
      </w:r>
      <w:proofErr w:type="spellEnd"/>
      <w:r>
        <w:rPr>
          <w:iCs/>
        </w:rPr>
        <w:t xml:space="preserve"> gibi adalarda tabi zeminin korunmasına özen gösterecek şekilde bir ölçü sınırlamasına bağlı kalmaksızın tesviyeler yapılabilecek ve bu binalar tesviye edilmiş zeminden kot alabileceklerdir. Parsel bazında binalara kot yoldan verilecektir. Su basman kotu +1.50 metrede tesis edilebilir. Yol kotu altında kazanılan bir kat emsale dâhil değildir. Ancak kottan dolayı yol kotu ile bina binanın oturduğu bina köşe kotları ortalaması üç (3) metre ve daha fazla ise yol kotu ortalaması altında kalan bina izdüşümünün alanında kazanılan katların %50’si inşaat alanına dâhil edilmez. Kalan diğer alanlar inşaat alanına dâhildir. Yol kotu üstünde kalan ve ön bahçe mesafesi 5 m ve daha fazla olan parsellerde binanın kotu yapının oturduğu tabi zemin ortalamasından alınır. Bu alanda kazanılan kat varsa bunlar emsale dâhildir. Yol kotuna kadar hafriyat yapılması durumunda yapılar imar planında belirtilen kat adedini aşamaz.”</w:t>
      </w:r>
      <w:r>
        <w:t> Hükmünün bulunduğu,</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311D" w:rsidRPr="002D00A5" w:rsidTr="002271E8">
        <w:trPr>
          <w:trHeight w:val="1008"/>
        </w:trPr>
        <w:tc>
          <w:tcPr>
            <w:tcW w:w="3510" w:type="dxa"/>
          </w:tcPr>
          <w:p w:rsidR="00F5311D" w:rsidRPr="002D00A5" w:rsidRDefault="00F5311D" w:rsidP="002271E8">
            <w:pPr>
              <w:ind w:right="-1"/>
              <w:jc w:val="center"/>
            </w:pPr>
            <w:r w:rsidRPr="002D00A5">
              <w:lastRenderedPageBreak/>
              <w:t>T.C.</w:t>
            </w:r>
          </w:p>
          <w:p w:rsidR="00F5311D" w:rsidRPr="002D00A5" w:rsidRDefault="00F5311D" w:rsidP="002271E8">
            <w:pPr>
              <w:ind w:right="-1"/>
              <w:jc w:val="center"/>
            </w:pPr>
            <w:r w:rsidRPr="002D00A5">
              <w:t>ANKARA BÜYÜKŞEHİR</w:t>
            </w:r>
          </w:p>
          <w:p w:rsidR="00F5311D" w:rsidRPr="002D00A5" w:rsidRDefault="00F5311D" w:rsidP="002271E8">
            <w:pPr>
              <w:ind w:right="-1"/>
              <w:jc w:val="center"/>
            </w:pPr>
            <w:r w:rsidRPr="002D00A5">
              <w:t>BELEDİYE MECLİSİ</w:t>
            </w:r>
          </w:p>
        </w:tc>
      </w:tr>
    </w:tbl>
    <w:p w:rsidR="00F5311D" w:rsidRDefault="00F5311D" w:rsidP="00F5311D">
      <w:pPr>
        <w:tabs>
          <w:tab w:val="left" w:pos="1935"/>
          <w:tab w:val="left" w:pos="9356"/>
        </w:tabs>
        <w:ind w:right="-1"/>
        <w:jc w:val="both"/>
      </w:pPr>
    </w:p>
    <w:p w:rsidR="00F5311D" w:rsidRDefault="00F5311D" w:rsidP="00F5311D">
      <w:pPr>
        <w:ind w:right="-1"/>
        <w:jc w:val="both"/>
      </w:pPr>
      <w:r>
        <w:t>Karar No: 709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F5311D" w:rsidRDefault="00F5311D" w:rsidP="00F5311D">
      <w:pPr>
        <w:tabs>
          <w:tab w:val="left" w:pos="0"/>
        </w:tabs>
        <w:ind w:right="-1"/>
        <w:jc w:val="center"/>
      </w:pPr>
    </w:p>
    <w:p w:rsidR="00F5311D" w:rsidRDefault="00F5311D" w:rsidP="00F5311D">
      <w:pPr>
        <w:tabs>
          <w:tab w:val="left" w:pos="0"/>
        </w:tabs>
        <w:ind w:right="-1"/>
        <w:jc w:val="center"/>
      </w:pPr>
      <w:r>
        <w:t>-3-</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Planlı Alanlar İmar Yönetmeliğinin, Binalara Kot Verilmesine İlişkin Esaslarla ilgili madde 10, 11, 12 ve 13’te ve Bahçe Tesviyelerine İlişkin Esasların madde 15, 16, 17 ve 18’de, amir hükümlerin açıkça belirtildiği,</w:t>
      </w:r>
    </w:p>
    <w:p w:rsidR="00F5311D" w:rsidRDefault="00F5311D" w:rsidP="00F5311D">
      <w:pPr>
        <w:tabs>
          <w:tab w:val="left" w:pos="0"/>
        </w:tabs>
        <w:ind w:right="-1"/>
        <w:jc w:val="both"/>
      </w:pPr>
    </w:p>
    <w:p w:rsidR="00F5311D" w:rsidRDefault="00F5311D" w:rsidP="00F5311D">
      <w:pPr>
        <w:tabs>
          <w:tab w:val="left" w:pos="0"/>
        </w:tabs>
        <w:ind w:right="-1" w:firstLine="709"/>
        <w:jc w:val="both"/>
      </w:pPr>
      <w:r>
        <w:t>Konut Alanlarında bulunan 6 no.lu plan notunda: </w:t>
      </w:r>
      <w:r>
        <w:rPr>
          <w:iCs/>
        </w:rPr>
        <w:t>“Konut alanlarında zemin katta ticaret olarak belirtilmeyen alanlarda ticari tesisler en az 10m’lik yoldan cephe almak, bağımsız giriş oluşturmak, gerekli otopark alanı bulundurmak koşulu ile belirli bölgelerde ruhsatlandırmaya belediyesi yetkilidir. Ancak bu alanlarda hiçbir şekilde yanıcı, parlayıcı, patlayıcı vb. gibi çevre sağlığı açısından olumsuz faaliyet gösterecek ticari tesis depolama ve imalathaneler yer alamaz. Konut ve ticaret alanlarında sadece yapının cephe aldığı bölümden fazla olmamak üzere 1,5 metre çıkma yapılabilir. Çıkmalar yapının cephe aldığı bölüm dışında yapı yaklaşma sınırlarını aşamaz. Yapının cephe aldığı tarafta yapılan çıkmalar emsale dâhil edilmez.”</w:t>
      </w:r>
      <w:r>
        <w:t> Hükmünün bulunduğu,</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 xml:space="preserve">Söz konusu planlama alanında </w:t>
      </w:r>
      <w:proofErr w:type="spellStart"/>
      <w:r>
        <w:t>konut+ticaret</w:t>
      </w:r>
      <w:proofErr w:type="spellEnd"/>
      <w:r>
        <w:t xml:space="preserve"> alanı kullanımında alanların bulunduğu, oysaki 6 no.lu plan notuyla konut alanı kullanımındaki alanların zemin katında da ticari birimlerin yer alması amaçlanarak konut alanlarında ticari faaliyetlerin önünün açıldığı,</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roofErr w:type="gramStart"/>
      <w:r>
        <w:t>Tanımlar başlığındaki madde 4/</w:t>
      </w:r>
      <w:proofErr w:type="spellStart"/>
      <w:r>
        <w:t>şş’de</w:t>
      </w:r>
      <w:proofErr w:type="spellEnd"/>
      <w:r>
        <w:t>, </w:t>
      </w:r>
      <w:r>
        <w:rPr>
          <w:iCs/>
        </w:rPr>
        <w:t>“Katlar Alanı: Bodrum kat, asma kat, çatı arası piyesi ve açık/kapalı çıkmalar dâhil, kullanılabilen bütün katların, katlar alanına dâhil edilmeyen alanları çıktıktan sonraki alanlar toplamını, …”</w:t>
      </w:r>
      <w:r>
        <w:t>, olarak tanımlandığı, Katlar Alanı başlıklı madde 21’de, </w:t>
      </w:r>
      <w:r>
        <w:rPr>
          <w:iCs/>
        </w:rPr>
        <w:t xml:space="preserve">“(1) Katlar alanı; bodrum kat, asma kat, çatı arası piyesi ve açık/kapalı çıkmalar dâhil, kullanılabilen bütün katların, katlar alanına dâhil edilmeyen alanları çıktıktan sonraki alanları toplamıdır. </w:t>
      </w:r>
      <w:proofErr w:type="gramEnd"/>
      <w:r>
        <w:rPr>
          <w:iCs/>
        </w:rPr>
        <w:t>Kullanılabilen alanlar deyiminden; konut, işyeri, eğlence ve dinlenme yerleri gibi oturmaya, çalışmaya, eğlenmeye, dinlenmeye veya ibadet etmeye ayrılan alanlar anlaşılır. (2) Tamamen toprağın altında kalması nedeniyle; 22’nci madde uyarınca emsal hesabına konu edilmeyen alanlar ile kat adedine konu edilmeyen katların hiç bir cephesi kazı ve tesviye yapılarak açığa çıkarılamaz. (3) Emsal hesabına dâhil edilmeyen alanlar, proje değişikliği ile imar planındaki veya bu Yönetmelikle belirlenen emsal değerini aşacak şekilde emsal hesabına konu alan haline getirilemez, müstakil bağımsız bölüm haline dönüştürülemez ve kat mülkiyeti tesis edilemez.”</w:t>
      </w:r>
      <w:r>
        <w:t> Hükümlerinin bulunduğu, Katlar Alanı Hesabına Dâhil Edilmeyen Kullanımlar başlıklı madde 22’de emsal hesabına dâhil edilmeyen kullanımların açıkça belirtildiği; oysaki atıfta bulunulan 14 ve 6 no.lu plan notlarıyla, emsal alanına dâhil edilmesi gereken alanların emsal harici bırakılmak istendiği,</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r>
        <w:t xml:space="preserve">Yukarıda belirtilen ilgili yönetmelik hükümlerine göre iş ve işlemlerin yürütülebileceğinden mütevellit, </w:t>
      </w:r>
      <w:proofErr w:type="spellStart"/>
      <w:r>
        <w:t>Bağlum</w:t>
      </w:r>
      <w:proofErr w:type="spellEnd"/>
      <w:r>
        <w:t xml:space="preserve"> Planlama Alanında 2002/14 sayılı kararla onaylı ve güncel mevzuat hükümlerine uygunluğu bulunmayan hususların geçerli sayılamayacağı, görüş ve kanaatine varıldığı,</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5311D" w:rsidRPr="002D00A5" w:rsidTr="002271E8">
        <w:trPr>
          <w:trHeight w:val="1008"/>
        </w:trPr>
        <w:tc>
          <w:tcPr>
            <w:tcW w:w="3510" w:type="dxa"/>
          </w:tcPr>
          <w:p w:rsidR="00F5311D" w:rsidRPr="002D00A5" w:rsidRDefault="00F5311D" w:rsidP="002271E8">
            <w:pPr>
              <w:ind w:right="-1"/>
              <w:jc w:val="center"/>
            </w:pPr>
            <w:r w:rsidRPr="002D00A5">
              <w:lastRenderedPageBreak/>
              <w:t>T.C.</w:t>
            </w:r>
          </w:p>
          <w:p w:rsidR="00F5311D" w:rsidRPr="002D00A5" w:rsidRDefault="00F5311D" w:rsidP="002271E8">
            <w:pPr>
              <w:ind w:right="-1"/>
              <w:jc w:val="center"/>
            </w:pPr>
            <w:r w:rsidRPr="002D00A5">
              <w:t>ANKARA BÜYÜKŞEHİR</w:t>
            </w:r>
          </w:p>
          <w:p w:rsidR="00F5311D" w:rsidRPr="002D00A5" w:rsidRDefault="00F5311D" w:rsidP="002271E8">
            <w:pPr>
              <w:ind w:right="-1"/>
              <w:jc w:val="center"/>
            </w:pPr>
            <w:r w:rsidRPr="002D00A5">
              <w:t>BELEDİYE MECLİSİ</w:t>
            </w:r>
          </w:p>
        </w:tc>
      </w:tr>
    </w:tbl>
    <w:p w:rsidR="00F5311D" w:rsidRDefault="00F5311D" w:rsidP="00F5311D">
      <w:pPr>
        <w:tabs>
          <w:tab w:val="left" w:pos="1935"/>
          <w:tab w:val="left" w:pos="9356"/>
        </w:tabs>
        <w:ind w:right="-1"/>
        <w:jc w:val="both"/>
      </w:pPr>
    </w:p>
    <w:p w:rsidR="00F5311D" w:rsidRDefault="00F5311D" w:rsidP="00F5311D">
      <w:pPr>
        <w:ind w:right="-1"/>
        <w:jc w:val="both"/>
      </w:pPr>
      <w:r>
        <w:t>Karar No: 709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F5311D" w:rsidRDefault="00F5311D" w:rsidP="00F5311D">
      <w:pPr>
        <w:tabs>
          <w:tab w:val="left" w:pos="0"/>
        </w:tabs>
        <w:ind w:right="-1"/>
        <w:jc w:val="center"/>
      </w:pPr>
    </w:p>
    <w:p w:rsidR="00F5311D" w:rsidRDefault="00F5311D" w:rsidP="00F5311D">
      <w:pPr>
        <w:tabs>
          <w:tab w:val="left" w:pos="0"/>
        </w:tabs>
        <w:ind w:right="-1"/>
        <w:jc w:val="center"/>
      </w:pPr>
      <w:r>
        <w:t>-4-</w:t>
      </w: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F5311D" w:rsidRDefault="00F5311D" w:rsidP="00F5311D">
      <w:pPr>
        <w:tabs>
          <w:tab w:val="left" w:pos="0"/>
        </w:tabs>
        <w:ind w:right="-1" w:firstLine="709"/>
        <w:jc w:val="both"/>
      </w:pPr>
    </w:p>
    <w:p w:rsidR="00896330" w:rsidRDefault="00F5311D" w:rsidP="008E7B07">
      <w:pPr>
        <w:tabs>
          <w:tab w:val="left" w:pos="0"/>
        </w:tabs>
        <w:ind w:right="-1" w:firstLine="709"/>
        <w:jc w:val="both"/>
      </w:pPr>
      <w:proofErr w:type="gramStart"/>
      <w:r>
        <w:t xml:space="preserve">Hususları tespit edilmiş olup, </w:t>
      </w:r>
      <w:r>
        <w:rPr>
          <w:iCs/>
        </w:rPr>
        <w:t xml:space="preserve">Keçiören İlçesi </w:t>
      </w:r>
      <w:proofErr w:type="spellStart"/>
      <w:r>
        <w:rPr>
          <w:iCs/>
        </w:rPr>
        <w:t>Bağlum</w:t>
      </w:r>
      <w:proofErr w:type="spellEnd"/>
      <w:r>
        <w:rPr>
          <w:iCs/>
        </w:rPr>
        <w:t xml:space="preserve"> Merkez Etap 1/1000 ölçekli uygulama imar planı plan notu değişikliğinin, 7/b plan notundaki değişikliğinin oybirliği ile 8 no.lu plan notundaki değişikliği konusuna ilişkin </w:t>
      </w:r>
      <w:r w:rsidR="00357B8C">
        <w:t xml:space="preserve">Üyeler Mehmet Emin AYAZ, Fethi ÇAKMAK, Murat YALÇIN ve Cemal </w:t>
      </w:r>
      <w:proofErr w:type="spellStart"/>
      <w:r w:rsidR="00357B8C">
        <w:t>TEKİN’in</w:t>
      </w:r>
      <w:proofErr w:type="spellEnd"/>
      <w:r>
        <w:t xml:space="preserve"> “8 no.lu plan notu değişikliği kapalı çıkmaların ve 0.00 kat altı kullanımların emsal harici olmasına dair olduğundan, yönetmelik hükümlerine aykırıdır” </w:t>
      </w:r>
      <w:r w:rsidR="00357B8C">
        <w:t xml:space="preserve"> şeklindeki muhalefetlerine rağmen komisyonca oyçokluğu ile uygun görülen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357B8C">
        <w:t xml:space="preserve"> AK Parti, MHP ve BBP Gruplarının </w:t>
      </w:r>
      <w:proofErr w:type="spellStart"/>
      <w:r w:rsidR="00357B8C">
        <w:t>red</w:t>
      </w:r>
      <w:proofErr w:type="spellEnd"/>
      <w:r w:rsidR="00357B8C">
        <w:t xml:space="preserve"> oyuna karşı</w:t>
      </w:r>
      <w:bookmarkStart w:id="0" w:name="_GoBack"/>
      <w:bookmarkEnd w:id="0"/>
      <w:r w:rsidR="008E7B07">
        <w:t xml:space="preserve"> </w:t>
      </w:r>
      <w:r w:rsidR="00EC582E" w:rsidRPr="00896330">
        <w:t>oy</w:t>
      </w:r>
      <w:r>
        <w:t>çokluğu</w:t>
      </w:r>
      <w:r w:rsidR="00EC582E" w:rsidRPr="00896330">
        <w:t xml:space="preserve"> ile kabul edildi.</w:t>
      </w:r>
      <w:proofErr w:type="gramEnd"/>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B8C"/>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70B"/>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B07"/>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AA5"/>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27"/>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311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6219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8362207">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F6CF-DEF8-423A-84F7-7283060B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8860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2025-05-14T11:48:00Z</cp:lastPrinted>
  <dcterms:created xsi:type="dcterms:W3CDTF">2025-05-14T08:29:00Z</dcterms:created>
  <dcterms:modified xsi:type="dcterms:W3CDTF">2025-05-14T11:48:00Z</dcterms:modified>
</cp:coreProperties>
</file>