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19384A" w:rsidRDefault="005B2ED8" w:rsidP="0039481D">
      <w:pPr>
        <w:ind w:right="-1"/>
        <w:jc w:val="both"/>
      </w:pPr>
      <w:r>
        <w:t xml:space="preserve">Karar No: </w:t>
      </w:r>
      <w:r w:rsidR="007B5ACF">
        <w:t>718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E72885">
        <w:t xml:space="preserve"> </w:t>
      </w:r>
      <w:r w:rsidR="00896330">
        <w:t>1</w:t>
      </w:r>
      <w:r w:rsidR="0039481D">
        <w:t>3</w:t>
      </w:r>
      <w:r w:rsidR="00305F2F">
        <w:t>.</w:t>
      </w:r>
      <w:r w:rsidR="0039481D">
        <w:t>05</w:t>
      </w:r>
      <w:r w:rsidR="0077160C">
        <w:t>.202</w:t>
      </w:r>
      <w:r w:rsidR="00A518C9">
        <w:t>5</w:t>
      </w:r>
    </w:p>
    <w:p w:rsidR="00232D4E" w:rsidRDefault="00232D4E" w:rsidP="0039481D">
      <w:pPr>
        <w:ind w:right="-1"/>
        <w:jc w:val="both"/>
      </w:pPr>
    </w:p>
    <w:p w:rsidR="00A926C7" w:rsidRDefault="00A926C7" w:rsidP="00AA7ED1">
      <w:pPr>
        <w:tabs>
          <w:tab w:val="left" w:pos="9356"/>
        </w:tabs>
        <w:ind w:right="-1"/>
        <w:jc w:val="both"/>
      </w:pPr>
    </w:p>
    <w:p w:rsidR="0019384A" w:rsidRDefault="005C0890" w:rsidP="0039481D">
      <w:pPr>
        <w:ind w:right="-1"/>
        <w:jc w:val="center"/>
      </w:pPr>
      <w:r w:rsidRPr="002D00A5">
        <w:t>K A R A R</w:t>
      </w:r>
    </w:p>
    <w:p w:rsidR="00E60F4E" w:rsidRDefault="00E60F4E" w:rsidP="0039481D">
      <w:pPr>
        <w:ind w:right="-1"/>
        <w:jc w:val="center"/>
      </w:pPr>
    </w:p>
    <w:p w:rsidR="00C2180B" w:rsidRDefault="00C2180B" w:rsidP="00AA7ED1">
      <w:pPr>
        <w:ind w:right="-1"/>
      </w:pPr>
    </w:p>
    <w:p w:rsidR="00232D4E" w:rsidRDefault="00232D4E" w:rsidP="00AA7ED1">
      <w:pPr>
        <w:ind w:right="-1"/>
      </w:pPr>
    </w:p>
    <w:p w:rsidR="00EC582E" w:rsidRDefault="007B5ACF" w:rsidP="00AA7ED1">
      <w:pPr>
        <w:ind w:right="-1" w:firstLine="708"/>
        <w:jc w:val="both"/>
      </w:pPr>
      <w:r w:rsidRPr="008149D0">
        <w:t>Ankara Toptancı Hal Kompleksi ve Polatlı Toptancı Halinde bulunan iş yerlerine a</w:t>
      </w:r>
      <w:r>
        <w:t xml:space="preserve">it teminat miktarlarına ilişkin </w:t>
      </w:r>
      <w:r w:rsidR="00232D4E">
        <w:t xml:space="preserve">Hukuk </w:t>
      </w:r>
      <w:r w:rsidR="00005846" w:rsidRPr="00A35AF8">
        <w:t xml:space="preserve">ve </w:t>
      </w:r>
      <w:r w:rsidR="00232D4E">
        <w:t xml:space="preserve">Tarifeler </w:t>
      </w:r>
      <w:r w:rsidR="00A574C9" w:rsidRPr="007F325F">
        <w:t>Komisyonu</w:t>
      </w:r>
      <w:r w:rsidR="00005846">
        <w:t xml:space="preserve">nun </w:t>
      </w:r>
      <w:r w:rsidR="00232D4E">
        <w:t>1</w:t>
      </w:r>
      <w:r w:rsidR="00E60F4E">
        <w:t>8</w:t>
      </w:r>
      <w:r w:rsidR="00005846">
        <w:t>.</w:t>
      </w:r>
      <w:r w:rsidR="0039481D">
        <w:t>04</w:t>
      </w:r>
      <w:r w:rsidR="00B52587">
        <w:t>.2025</w:t>
      </w:r>
      <w:r w:rsidR="00E60F4E">
        <w:t xml:space="preserve"> </w:t>
      </w:r>
      <w:r w:rsidR="00EC582E" w:rsidRPr="00E35A5A">
        <w:t xml:space="preserve">tarihli ve </w:t>
      </w:r>
      <w:r>
        <w:t xml:space="preserve">15 </w:t>
      </w:r>
      <w:r w:rsidR="00EC582E" w:rsidRPr="00E35A5A">
        <w:t xml:space="preserve">sayılı Raporu Büyükşehir Belediye Meclisinin </w:t>
      </w:r>
      <w:r w:rsidR="00896330">
        <w:t>1</w:t>
      </w:r>
      <w:r w:rsidR="0039481D">
        <w:t>3</w:t>
      </w:r>
      <w:r w:rsidR="00EC582E" w:rsidRPr="00E35A5A">
        <w:t>.</w:t>
      </w:r>
      <w:r w:rsidR="0039481D">
        <w:t>05</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B5ACF" w:rsidRDefault="00EC582E" w:rsidP="007B5ACF">
      <w:pPr>
        <w:pStyle w:val="GvdeMetniGirintisi"/>
        <w:tabs>
          <w:tab w:val="left" w:pos="9355"/>
        </w:tabs>
        <w:ind w:firstLine="709"/>
      </w:pPr>
      <w:r w:rsidRPr="00E35A5A">
        <w:t>Konu üzerinde yapılan görüşmelerde;</w:t>
      </w:r>
      <w:r w:rsidR="00896330">
        <w:t xml:space="preserve"> </w:t>
      </w:r>
      <w:r w:rsidR="007B5ACF">
        <w:t xml:space="preserve">Belediyemiz Toptancı Hal Kompleksinde bulunan işyerlerinde faaliyet gösteren kiracılardan, 5957 sayılı Sebze ve Meyveler ile Yeterli Arz ve Talep Derinliği Bulunan Diğer Malların Ticaretinin Düzenlenmesi Hakkındaki Kanunun 12 inci maddesine istinaden teminat alınması gerekmektedir. Anılan maddenin 1 inci fıkrasında;  “Ticari güvenin sağlanması ve tarafların haklarının korunması amacıyla, toptancı hallerinde faaliyet gösterenlerden, belediye meclisince belirlenen miktarda nakit, banka teminatı ve nakde çevrilebilir diğer kıymetler teminat olarak alınır” denilmekte olup, aynı kanuna bağlı olarak yayımlanan Sebze ve Meyve Ticareti ve Toptancı Halleri Hakkındaki Yönetmeliğin 31 inci maddesinin 1 inci fıkrasında;  “Belediye, özel ve işletim yetkisi devredilmiş toptancı hallerinde faaliyet gösterenler, ticari güvenin sağlanması ve tarafların haklarının korunması amacıyla bu maddeye göre teminat verir” aynı maddenin 3 üncü fıkrasında ise; “Halde faaliyet gösterenlerden alınacak teminat tutarı, kiracılar için haldeki işyerinin, malikler için ise bulunduğu toptancı halinde kiralama yolu ile işletilen emsal işyerinin bir yıllık kira bedelinden az olmamak üzere her yılın Ocak ayında Belediye Meclisince belirlenir,” denilmektedir. Önceki yıllarda teminat miktarları peron bazında yıllık tahsis ücretleri dikkate alınarak belirlenmekte iken tahsis hakları yukarıda anılan kanunun geçici 1 inci maddesinin 4 üncü fıkrasında; “Toptancı Hallerinde tahsisli işyerleri, mevcut tahsis sahiplerine Kanunun yürürlüğe girdiği tarihten itibaren hiçbir işleme gerek kalmaksızın on iki yıl süre ile kiralanmış sayılır” hükmü gereğince tahsis sahipleri ile 01.01.2012 tarihinden itibaren kiralama sözleşmeleri yapılmaya başlanmıştır. </w:t>
      </w:r>
    </w:p>
    <w:p w:rsidR="007B5ACF" w:rsidRDefault="007B5ACF" w:rsidP="007B5ACF">
      <w:pPr>
        <w:pStyle w:val="GvdeMetniGirintisi"/>
        <w:tabs>
          <w:tab w:val="left" w:pos="9355"/>
        </w:tabs>
        <w:ind w:firstLine="709"/>
      </w:pPr>
    </w:p>
    <w:p w:rsidR="00E24F69" w:rsidRDefault="007B5ACF" w:rsidP="007B5ACF">
      <w:pPr>
        <w:pStyle w:val="GvdeMetniGirintisi"/>
        <w:tabs>
          <w:tab w:val="left" w:pos="9355"/>
        </w:tabs>
        <w:ind w:firstLine="709"/>
      </w:pPr>
      <w:r>
        <w:t>Bu nedenle; Toptancı Hal Kompleksi ve Polatlı Toptancı Halinde bulunan işyerlerine ait teminat miktarlarının yukarıda bahsi geçen Kanun ve Yönetmelik dikkate alınarak hazırlanan ve Ekte sunulan listede belirtilen bedelin 2025 yılı içinde uygulanması</w:t>
      </w:r>
      <w:r>
        <w:rPr>
          <w:iCs/>
        </w:rPr>
        <w:t>na</w:t>
      </w:r>
      <w:r>
        <w:t xml:space="preserve"> </w:t>
      </w:r>
      <w:r w:rsidR="00EC582E" w:rsidRPr="00896330">
        <w:t xml:space="preserve">ilişkin </w:t>
      </w:r>
      <w:r w:rsidR="00232D4E">
        <w:t xml:space="preserve">Hukuk </w:t>
      </w:r>
      <w:r w:rsidR="00232D4E" w:rsidRPr="00A35AF8">
        <w:t xml:space="preserve">ve </w:t>
      </w:r>
      <w:r w:rsidR="00232D4E">
        <w:t xml:space="preserve">Tarifeler </w:t>
      </w:r>
      <w:r w:rsidR="00EC582E" w:rsidRPr="00896330">
        <w:t>Komisyonu Raporu</w:t>
      </w:r>
      <w:r w:rsidR="00896330">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232D4E" w:rsidRDefault="00232D4E" w:rsidP="00232D4E">
      <w:pPr>
        <w:tabs>
          <w:tab w:val="left" w:pos="0"/>
        </w:tabs>
        <w:ind w:right="-1" w:firstLine="709"/>
        <w:jc w:val="both"/>
      </w:pPr>
    </w:p>
    <w:p w:rsidR="00C2180B" w:rsidRDefault="00C2180B" w:rsidP="00AA7ED1">
      <w:pPr>
        <w:tabs>
          <w:tab w:val="left" w:pos="709"/>
        </w:tabs>
        <w:ind w:right="-1" w:firstLine="709"/>
        <w:jc w:val="both"/>
      </w:pPr>
    </w:p>
    <w:p w:rsidR="0039481D" w:rsidRDefault="0039481D" w:rsidP="00AA7ED1">
      <w:pPr>
        <w:tabs>
          <w:tab w:val="left" w:pos="709"/>
        </w:tabs>
        <w:ind w:right="-1" w:firstLine="709"/>
        <w:jc w:val="both"/>
      </w:pPr>
    </w:p>
    <w:p w:rsidR="00232D4E" w:rsidRDefault="00232D4E" w:rsidP="00AA7ED1">
      <w:pPr>
        <w:tabs>
          <w:tab w:val="left" w:pos="709"/>
        </w:tabs>
        <w:ind w:right="-1" w:firstLine="709"/>
        <w:jc w:val="both"/>
      </w:pPr>
    </w:p>
    <w:p w:rsidR="00232D4E" w:rsidRDefault="00232D4E" w:rsidP="00AA7ED1">
      <w:pPr>
        <w:tabs>
          <w:tab w:val="left" w:pos="709"/>
        </w:tabs>
        <w:ind w:right="-1" w:firstLine="709"/>
        <w:jc w:val="both"/>
      </w:pPr>
      <w:bookmarkStart w:id="0" w:name="_GoBack"/>
      <w:bookmarkEnd w:id="0"/>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896330" w:rsidP="00AA7ED1">
            <w:pPr>
              <w:autoSpaceDE w:val="0"/>
              <w:autoSpaceDN w:val="0"/>
              <w:adjustRightInd w:val="0"/>
              <w:ind w:right="-1"/>
              <w:jc w:val="center"/>
              <w:rPr>
                <w:color w:val="000000"/>
              </w:rPr>
            </w:pPr>
            <w:r>
              <w:rPr>
                <w:color w:val="000000"/>
              </w:rPr>
              <w:t>E</w:t>
            </w:r>
            <w:r w:rsidR="0039481D">
              <w:rPr>
                <w:color w:val="000000"/>
              </w:rPr>
              <w:t>rtan IŞIK</w:t>
            </w:r>
          </w:p>
          <w:p w:rsidR="00067C4C" w:rsidRDefault="00EC0BEC" w:rsidP="00AA7ED1">
            <w:pPr>
              <w:autoSpaceDE w:val="0"/>
              <w:autoSpaceDN w:val="0"/>
              <w:adjustRightInd w:val="0"/>
              <w:ind w:right="-1"/>
              <w:jc w:val="center"/>
              <w:rPr>
                <w:color w:val="000000"/>
              </w:rPr>
            </w:pPr>
            <w:r>
              <w:rPr>
                <w:color w:val="000000"/>
              </w:rPr>
              <w:t>Meclis</w:t>
            </w:r>
            <w:r w:rsidR="009A0011">
              <w:rPr>
                <w:color w:val="000000"/>
              </w:rPr>
              <w:t xml:space="preserve"> </w:t>
            </w:r>
            <w:r w:rsidR="0039481D">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AA7ED1">
            <w:pPr>
              <w:tabs>
                <w:tab w:val="left" w:pos="2920"/>
              </w:tabs>
              <w:ind w:right="-1" w:hanging="246"/>
              <w:jc w:val="center"/>
              <w:rPr>
                <w:color w:val="000000"/>
              </w:rPr>
            </w:pPr>
            <w:r>
              <w:rPr>
                <w:color w:val="000000"/>
              </w:rPr>
              <w:t xml:space="preserve">  </w:t>
            </w:r>
            <w:r w:rsidR="0039481D">
              <w:rPr>
                <w:color w:val="000000"/>
              </w:rPr>
              <w:t xml:space="preserve">   </w:t>
            </w:r>
            <w:r w:rsidR="00896330">
              <w:rPr>
                <w:color w:val="000000"/>
              </w:rPr>
              <w:t>E</w:t>
            </w:r>
            <w:r w:rsidR="0039481D">
              <w:rPr>
                <w:color w:val="000000"/>
              </w:rPr>
              <w:t>ce YILMAZ</w:t>
            </w:r>
            <w:r w:rsidR="009A0011">
              <w:rPr>
                <w:color w:val="000000"/>
              </w:rPr>
              <w:t xml:space="preserve">           </w:t>
            </w:r>
            <w:r w:rsidR="00896330">
              <w:rPr>
                <w:color w:val="000000"/>
              </w:rPr>
              <w:t xml:space="preserve">  </w:t>
            </w:r>
            <w:r w:rsidR="009A0011">
              <w:rPr>
                <w:color w:val="000000"/>
              </w:rPr>
              <w:t xml:space="preserve">        </w:t>
            </w:r>
          </w:p>
          <w:p w:rsidR="00067C4C" w:rsidRDefault="0039481D" w:rsidP="00AA7ED1">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AA7ED1">
            <w:pPr>
              <w:autoSpaceDE w:val="0"/>
              <w:autoSpaceDN w:val="0"/>
              <w:adjustRightInd w:val="0"/>
              <w:ind w:left="-20" w:right="-1" w:hanging="122"/>
              <w:jc w:val="center"/>
              <w:rPr>
                <w:color w:val="000000"/>
              </w:rPr>
            </w:pPr>
            <w:r>
              <w:rPr>
                <w:color w:val="000000"/>
              </w:rPr>
              <w:t xml:space="preserve"> </w:t>
            </w:r>
            <w:r w:rsidR="0039481D">
              <w:rPr>
                <w:color w:val="000000"/>
              </w:rPr>
              <w:t xml:space="preserve"> Evrim KÜÇÜK</w:t>
            </w:r>
          </w:p>
          <w:p w:rsidR="00067C4C" w:rsidRDefault="00067C4C" w:rsidP="00AA7ED1">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27"/>
  </w:num>
  <w:num w:numId="41">
    <w:abstractNumId w:val="8"/>
  </w:num>
  <w:num w:numId="42">
    <w:abstractNumId w:val="17"/>
  </w:num>
  <w:num w:numId="43">
    <w:abstractNumId w:val="20"/>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384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2D4E"/>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481D"/>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ACF"/>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C8B"/>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4E0"/>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3B6E"/>
    <w:rsid w:val="00E5657E"/>
    <w:rsid w:val="00E60F4E"/>
    <w:rsid w:val="00E62DE9"/>
    <w:rsid w:val="00E64910"/>
    <w:rsid w:val="00E66B4A"/>
    <w:rsid w:val="00E66B58"/>
    <w:rsid w:val="00E704B0"/>
    <w:rsid w:val="00E71948"/>
    <w:rsid w:val="00E7210B"/>
    <w:rsid w:val="00E7286A"/>
    <w:rsid w:val="00E72885"/>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9650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EF3F-315D-4EB7-80B9-A540AD80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2350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2025-02-12T09:30:00Z</cp:lastPrinted>
  <dcterms:created xsi:type="dcterms:W3CDTF">2025-05-14T07:48:00Z</dcterms:created>
  <dcterms:modified xsi:type="dcterms:W3CDTF">2025-05-14T07:48:00Z</dcterms:modified>
</cp:coreProperties>
</file>