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B55C55">
        <w:t>739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74829">
        <w:t>14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B55C55" w:rsidP="00CA055A">
      <w:pPr>
        <w:tabs>
          <w:tab w:val="left" w:pos="9356"/>
        </w:tabs>
        <w:ind w:right="-1" w:firstLine="708"/>
        <w:jc w:val="both"/>
      </w:pPr>
      <w:r w:rsidRPr="008149D0">
        <w:t>Çubuk İlçesindeki engelli vatandaşlara yönelik etkinlikler düzenlenmesine ilişkin</w:t>
      </w:r>
      <w:r>
        <w:t xml:space="preserve"> </w:t>
      </w:r>
      <w:r w:rsidRPr="008149D0">
        <w:t>Engelliler</w:t>
      </w:r>
      <w:r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E74829">
        <w:t>18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 w:rsidR="00CE611C">
        <w:t xml:space="preserve">02 </w:t>
      </w:r>
      <w:r w:rsidR="00EC582E" w:rsidRPr="00B7008F">
        <w:t xml:space="preserve">sayılı Raporu Büyükşehir Belediye Meclisinin </w:t>
      </w:r>
      <w:r w:rsidR="00E74829">
        <w:t>14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B55C55">
        <w:t>Çubuk İlçesinde yaşayan engelli vatandaşların sorunlarının araştırılması ve toplumsal bilinç oluşturulması için engellilere yönelik etkinlikler düzenlenmesi amacıyla gerekli araştırmaların başlatılması</w:t>
      </w:r>
      <w:r w:rsidR="008C2ED0">
        <w:t>na</w:t>
      </w:r>
      <w:r w:rsidR="008C55BB">
        <w:t xml:space="preserve"> </w:t>
      </w:r>
      <w:r w:rsidR="00663BBC">
        <w:t>ilişkin</w:t>
      </w:r>
      <w:r w:rsidR="00F07085">
        <w:t xml:space="preserve"> </w:t>
      </w:r>
      <w:r w:rsidR="00B55C55" w:rsidRPr="008149D0">
        <w:t>Engelliler</w:t>
      </w:r>
      <w:r w:rsidR="00B55C55">
        <w:t xml:space="preserve"> </w:t>
      </w:r>
      <w:bookmarkStart w:id="0" w:name="_GoBack"/>
      <w:bookmarkEnd w:id="0"/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74829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A74176"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5EA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2ED0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55C55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9AD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E354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9F227-B694-4B13-98DC-9881FD11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2025-05-15T07:37:00Z</dcterms:created>
  <dcterms:modified xsi:type="dcterms:W3CDTF">2025-05-15T07:37:00Z</dcterms:modified>
</cp:coreProperties>
</file>