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11C3E">
        <w:t>629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811C3E" w:rsidP="00CA055A">
      <w:pPr>
        <w:tabs>
          <w:tab w:val="left" w:pos="9356"/>
        </w:tabs>
        <w:ind w:right="-1" w:firstLine="708"/>
        <w:jc w:val="both"/>
      </w:pPr>
      <w:r w:rsidRPr="00F937C8">
        <w:t>Polatlı İlçesi Şabanözü Mahallesinde bulunan Hikmet Uluğbay İlköğretim Okulunun taleplerinin karşılanmasına ilişkin</w:t>
      </w:r>
      <w:r>
        <w:t xml:space="preserve">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52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811C3E">
        <w:t xml:space="preserve">Polatlı İlçesi Şabanözü Mahallesinde bulunan Hikmet Uluğbay İlköğretim Okulunun ve öğrenci yurdunun dış cephe bakım onarımı, spor sahası, ağaçların budanması ve bahçe düzeni gibi taleplerinin olduğu, bu taleplerinin yerine getirilmesine </w:t>
      </w:r>
      <w:r w:rsidR="00984516">
        <w:t xml:space="preserve">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890FE8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0FE8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54EE-5E6C-4E26-B298-AB2A1D25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2025-04-11T06:36:00Z</dcterms:created>
  <dcterms:modified xsi:type="dcterms:W3CDTF">2025-04-11T10:00:00Z</dcterms:modified>
</cp:coreProperties>
</file>