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9F6783">
        <w:t>659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9F6783" w:rsidP="008642A0">
      <w:pPr>
        <w:tabs>
          <w:tab w:val="left" w:pos="9356"/>
        </w:tabs>
        <w:ind w:right="-1" w:firstLine="708"/>
        <w:jc w:val="both"/>
      </w:pPr>
      <w:r w:rsidRPr="00F937C8">
        <w:t>Mülkiyeti Belediyemize ait Yenimahalle İlçesi Macun-1 Mahallesi 64670 ada 1 parselin kat karşılığı, sınırlı ayni hak tesisi, trampa edilmesi veya satılarak değerlendirilmesine ilişkin</w:t>
      </w:r>
      <w:r w:rsidR="0055648D">
        <w:t xml:space="preserve">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rsidR="004B757A">
        <w:t>17</w:t>
      </w:r>
      <w:r>
        <w:t xml:space="preserve">3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9F6783" w:rsidRDefault="00EC582E" w:rsidP="009F6783">
      <w:pPr>
        <w:pStyle w:val="GvdeMetniGirintisi"/>
        <w:tabs>
          <w:tab w:val="left" w:pos="9355"/>
        </w:tabs>
        <w:ind w:firstLine="709"/>
      </w:pPr>
      <w:proofErr w:type="gramStart"/>
      <w:r w:rsidRPr="00E35A5A">
        <w:t>Konu üzerinde yapılan görüşmelerde;</w:t>
      </w:r>
      <w:r w:rsidR="009F6783">
        <w:t xml:space="preserve"> Özel Projeler ve Dönüşüm Dairesi Başkanlığı'nın 04.03.2025 tarihli yazısında mülkiyeti Belediyemize ait Yenimahalle İlçesi Macun-1 Mahallesi 7.794,00 m² alanlı 64670 ada 1 parselin, Belediyemiz Kentsel Dönüşüm Projelerine kaynak sağlaması amacı ile 5393 sayılı Belediye Kanunu'nun 15 inci maddesi uyarınca Belediyeye verilen yetkiler çerçevesinde kat karşılığı, sınırlı ayni hak tesis edilmesi, trampa edilmesi veya satılarak değerlendirilmesi istenilmiştir.</w:t>
      </w:r>
      <w:proofErr w:type="gramEnd"/>
    </w:p>
    <w:p w:rsidR="009F6783" w:rsidRDefault="009F6783" w:rsidP="009F6783">
      <w:pPr>
        <w:pStyle w:val="GvdeMetniGirintisi"/>
        <w:tabs>
          <w:tab w:val="left" w:pos="9355"/>
        </w:tabs>
        <w:ind w:firstLine="709"/>
      </w:pPr>
    </w:p>
    <w:p w:rsidR="00C3656A" w:rsidRDefault="00EF6D75" w:rsidP="00EF6D75">
      <w:pPr>
        <w:pStyle w:val="GvdeMetniGirintisi"/>
        <w:tabs>
          <w:tab w:val="left" w:pos="9355"/>
        </w:tabs>
        <w:ind w:firstLine="709"/>
      </w:pPr>
      <w:proofErr w:type="gramStart"/>
      <w:r>
        <w:t xml:space="preserve">Bu nedenle; </w:t>
      </w:r>
      <w:r w:rsidR="009F6783">
        <w:t xml:space="preserve">Mülkiyeti Belediyemize ait Yenimahalle İlçesi Macun-1 Mahallesi 7.794,00 m² alanlı 64670 ada 1 parselin, ilgili kanun hükümlerine göre kat karşılığı, sınırlı ayni hak tesis edilmesi, trampa edilmesi veya satılarak değerlendirilmesine ilişkin </w:t>
      </w:r>
      <w:r w:rsidR="009C2E41">
        <w:t>Hukuk ve Tarifeler</w:t>
      </w:r>
      <w:r w:rsidR="009C2E41" w:rsidRPr="00896330">
        <w:t xml:space="preserve"> Komisyonu Raporu</w:t>
      </w:r>
      <w:r w:rsidR="004B757A">
        <w:t xml:space="preserve"> </w:t>
      </w:r>
      <w:r w:rsidR="009C2E41" w:rsidRPr="00896330">
        <w:t>oylanarak</w:t>
      </w:r>
      <w:r w:rsidR="009F6783">
        <w:t xml:space="preserve"> AK Parti, MHP ve BBP </w:t>
      </w:r>
      <w:r w:rsidR="00933AB5">
        <w:t xml:space="preserve">Gruplarının </w:t>
      </w:r>
      <w:proofErr w:type="spellStart"/>
      <w:r w:rsidR="009F6783">
        <w:t>red</w:t>
      </w:r>
      <w:proofErr w:type="spellEnd"/>
      <w:r w:rsidR="009F6783">
        <w:t xml:space="preserve"> oyuna karşı </w:t>
      </w:r>
      <w:r w:rsidR="00C3656A">
        <w:t>oy</w:t>
      </w:r>
      <w:r w:rsidR="009F6783">
        <w:t>çokluğu</w:t>
      </w:r>
      <w:r w:rsidR="00C3656A">
        <w:t xml:space="preserve"> </w:t>
      </w:r>
      <w:r w:rsidR="00933AB5">
        <w:t>ile kabul edilmiştir.</w:t>
      </w:r>
      <w:bookmarkStart w:id="0" w:name="_GoBack"/>
      <w:bookmarkEnd w:id="0"/>
      <w:proofErr w:type="gramEnd"/>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9F6783" w:rsidRDefault="009F6783"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3AB5"/>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D7726-1434-40BF-8D7B-E2189375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1338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2025-03-13T06:17:00Z</cp:lastPrinted>
  <dcterms:created xsi:type="dcterms:W3CDTF">2025-04-14T08:15:00Z</dcterms:created>
  <dcterms:modified xsi:type="dcterms:W3CDTF">2025-04-14T13:36:00Z</dcterms:modified>
</cp:coreProperties>
</file>