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924733">
        <w:t>672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w:t>
      </w:r>
      <w:r w:rsidR="005369D7">
        <w:t xml:space="preserve"> </w:t>
      </w:r>
      <w:r w:rsidR="004B757A">
        <w:t>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924733" w:rsidP="008642A0">
      <w:pPr>
        <w:tabs>
          <w:tab w:val="left" w:pos="9356"/>
        </w:tabs>
        <w:ind w:right="-1" w:firstLine="708"/>
        <w:jc w:val="both"/>
      </w:pPr>
      <w:r w:rsidRPr="00F937C8">
        <w:t xml:space="preserve">Büyükşehir Belediye sınırlarında bulunan hafriyat toprağı ile inşaat yıkıntı ve atıkları depolama ve </w:t>
      </w:r>
      <w:r>
        <w:t xml:space="preserve">geri kazanım sahalarına ilişkin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t xml:space="preserve">193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924733" w:rsidRDefault="00EC582E" w:rsidP="00924733">
      <w:pPr>
        <w:pStyle w:val="GvdeMetniGirintisi"/>
        <w:tabs>
          <w:tab w:val="left" w:pos="9355"/>
        </w:tabs>
        <w:ind w:firstLine="709"/>
      </w:pPr>
      <w:r w:rsidRPr="00E35A5A">
        <w:t>Konu üzerinde yapılan görüşmelerde;</w:t>
      </w:r>
      <w:r w:rsidR="009F6783">
        <w:t xml:space="preserve"> </w:t>
      </w:r>
      <w:r w:rsidR="00924733">
        <w:t xml:space="preserve">5216 sayılı Büyükşehir Belediyesi Kanununun “Büyükşehir ve ilçe belediyelerinin görev ve sorumlulukları" başlıklı 7 </w:t>
      </w:r>
      <w:proofErr w:type="spellStart"/>
      <w:r w:rsidR="00924733">
        <w:t>nci</w:t>
      </w:r>
      <w:proofErr w:type="spellEnd"/>
      <w:r w:rsidR="00924733">
        <w:t xml:space="preserve"> maddesinde, “Büyükşehir belediyesinin görev, yetki ve sorumlulukları şunlardır</w:t>
      </w:r>
      <w:proofErr w:type="gramStart"/>
      <w:r w:rsidR="00924733">
        <w:t>:..</w:t>
      </w:r>
      <w:proofErr w:type="gramEnd"/>
      <w:r w:rsidR="00924733">
        <w:t xml:space="preserve"> (i) Sürdürülebilir kalkınma ilkesine uygun olarak çevrenin, tarım alanlarının ve su havzalarının korunmasını sağlamak; ağaçlandırma yapmak; gayrisıhhî işyerlerini, eğlence yerlerini, halk sağlığına ve çevreye etkisi olan diğer işyerlerini kentin belirli yerlerinde toplamak; inşaat malzemeleri, hurda depolama alanları ve satış yerlerini, hafriyat toprağı, moloz, kum ve çakıl depolama alanlarını, odun ve kömür satış ve depolama sahalarını belirlemek, bunların taşınmasında çevre kirliliğine meydan vermeyecek tedbirler almak; büyükşehir katı atık yönetim plânını yapmak, yaptırmak; katı atıkların kaynakta toplanması ve aktarma istasyonuna kadar taşınması hariç katı atıkların ve hafriyatın yeniden değerlendirilmesi, depolanması ve bertaraf edilmesine ilişkin hizmetleri yerine getirmek, bu amaçla tesisler kurmak, kurdurmak, işletmek veya işlettirmek; sanayi ve tıbbî atıklara ilişkin hizmetleri yürütmek, bunun için gerekli tesisleri kurmak, kurdurmak, işletmek veya işlettirmek; deniz araçlarının atıklarını toplamak, toplatmak, arıtmak ve bununla ilgili gerekli düzenlemeleri yapmak” hükmü ile aynı Kanunun “Şirket kurulması" başlıklı 26 </w:t>
      </w:r>
      <w:proofErr w:type="spellStart"/>
      <w:r w:rsidR="00924733">
        <w:t>ncı</w:t>
      </w:r>
      <w:proofErr w:type="spellEnd"/>
      <w:r w:rsidR="00924733">
        <w:t xml:space="preserve"> maddesinde "Büyükşehir Belediyesi kendisine verilen görev ve hizmet alanlarında, ilgili mevzuatta belirtilen usullere göre sermaye şirketleri kurabilir. Genel Sekreter ile belediye ve bağlı kuruluşlarında yöneticilik sıfatını haiz personel bu şirketlerin yönetim ve denetim kurullarında görev alabilirler. Büyükşehir belediyesi, mülkiyeti veya tasarrufundaki hafriyat sahalarını, toplu ulaşım hizmetlerini, sosyal tesisler, büfe, otopark ve çay bahçelerini işletebilir; ya da bu yerlerin belediye veya bağlı kuruluşlarının %50'sinden fazlasına ortak olduğu şirketler ile bu şirketlerin % 50'sinden fazlasına ortak olduğu şirketlere, 8/9/1983 tarihli ve 2886 sayılı Devlet İhale Kanunu hükümlerine tabi olmaksızın belediye meclisince belirlenecek süre ve bedelle işletilmesini devredebilir. (Ek cümle: 12/11/2012-6360/10 </w:t>
      </w:r>
      <w:proofErr w:type="spellStart"/>
      <w:r w:rsidR="00924733">
        <w:t>md.</w:t>
      </w:r>
      <w:proofErr w:type="spellEnd"/>
      <w:r w:rsidR="00924733">
        <w:t xml:space="preserve">) Ancak, bu yerlerin belediye şirketlerince üçüncü kişilere devri 2886 sayılı Kanun hükümlerine tabidir." hükmü yer aldığı, </w:t>
      </w:r>
    </w:p>
    <w:p w:rsidR="00924733" w:rsidRDefault="00924733" w:rsidP="00924733">
      <w:pPr>
        <w:pStyle w:val="GvdeMetniGirintisi"/>
        <w:tabs>
          <w:tab w:val="left" w:pos="9355"/>
        </w:tabs>
        <w:ind w:firstLine="709"/>
      </w:pPr>
    </w:p>
    <w:p w:rsidR="00924733" w:rsidRDefault="00924733" w:rsidP="00924733">
      <w:pPr>
        <w:pStyle w:val="GvdeMetniGirintisi"/>
        <w:tabs>
          <w:tab w:val="left" w:pos="9355"/>
        </w:tabs>
        <w:ind w:firstLine="709"/>
      </w:pPr>
      <w:r>
        <w:t xml:space="preserve">Anılan mevzuat hükümleri ve Büyükşehir Belediye Meclisinin 12.03.2018 tarih ve 334 sayılı kararı doğrultusunda; Belediyemiz sınırları içerisindeki alanların kurulum ve işletilmesi için ANKET A.Ş. </w:t>
      </w:r>
      <w:proofErr w:type="spellStart"/>
      <w:r>
        <w:t>nin</w:t>
      </w:r>
      <w:proofErr w:type="spellEnd"/>
      <w:r>
        <w:t xml:space="preserve"> yaptığı giderlerin her ayın ilk haftasında Belediyemiz Fen İşleri Dairesi Başkanlığına tevsik edici evraklarla birlikte sunulması ve incelenerek onayına müteakiben ANKET </w:t>
      </w:r>
      <w:proofErr w:type="spellStart"/>
      <w:r>
        <w:t>A.Ş.'ye</w:t>
      </w:r>
      <w:proofErr w:type="spellEnd"/>
      <w:r>
        <w:t xml:space="preserve"> ödenmesi, bu işten elde edilen gelirden ANKET A.Ş. </w:t>
      </w:r>
      <w:proofErr w:type="spellStart"/>
      <w:r>
        <w:t>nin</w:t>
      </w:r>
      <w:proofErr w:type="spellEnd"/>
      <w:r>
        <w:t xml:space="preserve"> yaptığı giderler düşüldükten sonra kalan tutarın %15'nin ANKET AŞ. </w:t>
      </w:r>
      <w:proofErr w:type="gramStart"/>
      <w:r>
        <w:t>ne</w:t>
      </w:r>
      <w:proofErr w:type="gramEnd"/>
      <w:r>
        <w:t xml:space="preserve"> verilecek şekilde protokol ile devredilmesi, bu yönde alınacak karardan itibaren hafriyat toprağı ile inşaat yıkıntı ve atıkları depolama ve geri kazanım sahalarının işletme hakkının 10 (on) yıl süreyle ANKET A.Ş. ne verilmesi, Hafriyat toprağı ile inşaat yıkıntı ve atıkları depolanması için ödenecek ücretler Belediyemizce açılacak "Hafriyat Hesabı" </w:t>
      </w:r>
      <w:proofErr w:type="spellStart"/>
      <w:r>
        <w:t>na</w:t>
      </w:r>
      <w:proofErr w:type="spellEnd"/>
      <w:r>
        <w:t xml:space="preserve"> yatırılması ve protokol hükümlerine uygun olarak yapılacak tüm mali işlemlerin Mali Hizmetler Dairesi Başkanlığının görevlendirilmesi,</w:t>
      </w:r>
    </w:p>
    <w:p w:rsidR="00924733" w:rsidRDefault="00924733" w:rsidP="00924733">
      <w:pPr>
        <w:pStyle w:val="GvdeMetniGirintisi"/>
        <w:tabs>
          <w:tab w:val="left" w:pos="9355"/>
        </w:tabs>
        <w:ind w:firstLine="709"/>
      </w:pPr>
    </w:p>
    <w:p w:rsidR="00924733" w:rsidRDefault="00924733" w:rsidP="00924733">
      <w:pPr>
        <w:pStyle w:val="GvdeMetniGirintisi"/>
        <w:tabs>
          <w:tab w:val="left" w:pos="9355"/>
        </w:tabs>
        <w:ind w:firstLine="70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24733" w:rsidRPr="002D00A5" w:rsidTr="004D3CD2">
        <w:trPr>
          <w:trHeight w:val="1008"/>
        </w:trPr>
        <w:tc>
          <w:tcPr>
            <w:tcW w:w="3510" w:type="dxa"/>
          </w:tcPr>
          <w:p w:rsidR="00924733" w:rsidRPr="002D00A5" w:rsidRDefault="00924733" w:rsidP="004D3CD2">
            <w:pPr>
              <w:ind w:right="-1"/>
              <w:jc w:val="center"/>
            </w:pPr>
            <w:r w:rsidRPr="002D00A5">
              <w:lastRenderedPageBreak/>
              <w:t>T.C.</w:t>
            </w:r>
          </w:p>
          <w:p w:rsidR="00924733" w:rsidRPr="002D00A5" w:rsidRDefault="00924733" w:rsidP="004D3CD2">
            <w:pPr>
              <w:ind w:right="-1"/>
              <w:jc w:val="center"/>
            </w:pPr>
            <w:r w:rsidRPr="002D00A5">
              <w:t>ANKARA BÜYÜKŞEHİR</w:t>
            </w:r>
          </w:p>
          <w:p w:rsidR="00924733" w:rsidRPr="002D00A5" w:rsidRDefault="00924733" w:rsidP="004D3CD2">
            <w:pPr>
              <w:ind w:right="-1"/>
              <w:jc w:val="center"/>
            </w:pPr>
            <w:r w:rsidRPr="002D00A5">
              <w:t>BELEDİYE MECLİSİ</w:t>
            </w:r>
          </w:p>
        </w:tc>
      </w:tr>
    </w:tbl>
    <w:p w:rsidR="00924733" w:rsidRDefault="00924733" w:rsidP="00924733">
      <w:pPr>
        <w:tabs>
          <w:tab w:val="left" w:pos="1935"/>
          <w:tab w:val="left" w:pos="9356"/>
        </w:tabs>
        <w:ind w:right="-1"/>
        <w:jc w:val="both"/>
      </w:pPr>
    </w:p>
    <w:p w:rsidR="00924733" w:rsidRDefault="00924733" w:rsidP="00924733">
      <w:pPr>
        <w:pStyle w:val="GvdeMetniGirintisi"/>
        <w:tabs>
          <w:tab w:val="left" w:pos="9355"/>
        </w:tabs>
        <w:ind w:firstLine="0"/>
      </w:pPr>
      <w:r>
        <w:t>Karar No: 672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11.04.2025</w:t>
      </w:r>
    </w:p>
    <w:p w:rsidR="00924733" w:rsidRDefault="00924733" w:rsidP="00924733">
      <w:pPr>
        <w:pStyle w:val="GvdeMetniGirintisi"/>
        <w:tabs>
          <w:tab w:val="left" w:pos="9355"/>
        </w:tabs>
        <w:ind w:firstLine="0"/>
      </w:pPr>
    </w:p>
    <w:p w:rsidR="00924733" w:rsidRDefault="00924733" w:rsidP="00924733">
      <w:pPr>
        <w:pStyle w:val="GvdeMetniGirintisi"/>
        <w:tabs>
          <w:tab w:val="left" w:pos="9355"/>
        </w:tabs>
        <w:ind w:firstLine="0"/>
        <w:jc w:val="center"/>
      </w:pPr>
      <w:r>
        <w:t>-2-</w:t>
      </w:r>
    </w:p>
    <w:p w:rsidR="00924733" w:rsidRDefault="00924733" w:rsidP="00924733">
      <w:pPr>
        <w:pStyle w:val="GvdeMetniGirintisi"/>
        <w:tabs>
          <w:tab w:val="left" w:pos="9355"/>
        </w:tabs>
        <w:ind w:firstLine="709"/>
      </w:pPr>
    </w:p>
    <w:p w:rsidR="00924733" w:rsidRPr="002875B8" w:rsidRDefault="00924733" w:rsidP="00924733">
      <w:pPr>
        <w:pStyle w:val="GvdeMetniGirintisi"/>
        <w:tabs>
          <w:tab w:val="left" w:pos="9355"/>
        </w:tabs>
        <w:ind w:firstLine="0"/>
        <w:rPr>
          <w:sz w:val="23"/>
          <w:szCs w:val="23"/>
        </w:rPr>
      </w:pPr>
      <w:r w:rsidRPr="002875B8">
        <w:rPr>
          <w:sz w:val="23"/>
          <w:szCs w:val="23"/>
        </w:rPr>
        <w:tab/>
      </w:r>
      <w:r>
        <w:rPr>
          <w:sz w:val="23"/>
          <w:szCs w:val="23"/>
        </w:rPr>
        <w:t xml:space="preserve">         </w:t>
      </w:r>
      <w:r w:rsidRPr="002875B8">
        <w:rPr>
          <w:sz w:val="23"/>
          <w:szCs w:val="23"/>
        </w:rPr>
        <w:t>Hafriyat toprağı ile inşaat yıkıntı ve atıkları depolama ve geri kazanım sahalarının yerlerinin belirlenmesi ve Fen İşlerine tahsisi ile işletme sırasında mevcut sahaların %80 doluluğa ulaştığının Fen İşleri Dairesi Başkanlığınca bildirilmesini müteakip yeni depolama ve geri kazanım sahalarının yerlerinin belirlenmesi ve Fen İşleri Dairesi Başkanlığına tahsisi için Emlak ve İstimlâk Dairesi Başkanlığının görevlendirilmesi Fen İşleri Dairesi Başkanlığınca belirlenecek kriterlere uygun olarak hafriyat toprağı ile inşaat yıkıntı ve atıkları depolama ve geri kazanım sahalarının işletilmesi için gerekli yazılım ve donanım şartlarını belirlemek ve sistem güvenliğini denetlemek üzere Bilgi İşlem Dairesi Başkanlığının görevlendirilmesi, Hafriyat toprağı ile inşaat yıkıntı ve atıklarının belirlenen depolama ve geri kazanım sahalarının dışındaki yerlere dökülmesini engellemek ve belirlenen depolama ve geri kazanım sahalarının dışındaki yerlere döküm yapanlara yaptırım uygulamak hususunda Zabıta Dairesi Başkanlığının görevlendirilmesi, Hafriyat toprağı ile inşaat yıkıntı ve atıkları depolama ve geri kazanım sahalarına ulaşım yolların açılması ve bakımının yapılması için Fen İşleri Dairesi Başkanlığının görevlendirilmesi, Hafriyat toprağı ile inşaat yıkıntı ve atıkları depolama ve geri kazanım sahalarının işletilmesi için tanzim edilen protokolü yürütmek, vatandaşların talebi veya Belediyemizin ihtiyaçları doğrultusunda geçici depolama sahaları oluşturmak için gerekli şartları belirlemek ve bu hususta gelen talepleri karara bağlamak, depolama işlemi tamamlanan sahaların ağaçlandırma işlemini yapmak, hafriyat toprağı ile inşaat yıkıntı ve atıkları taşıyan araçlara "Taşıma İzin Belgesi" vermek ve bu belgede yer alacak şartların tespitini yapmak (</w:t>
      </w:r>
      <w:proofErr w:type="spellStart"/>
      <w:r w:rsidRPr="002875B8">
        <w:rPr>
          <w:sz w:val="23"/>
          <w:szCs w:val="23"/>
        </w:rPr>
        <w:t>pick-up</w:t>
      </w:r>
      <w:proofErr w:type="spellEnd"/>
      <w:r w:rsidRPr="002875B8">
        <w:rPr>
          <w:sz w:val="23"/>
          <w:szCs w:val="23"/>
        </w:rPr>
        <w:t xml:space="preserve">, traktör, kamyonet gibi araçlarda bu şart aranmayacak) ve gerekli koordinasyonu sağlamak üzere Fen İşleri Dairesi Başkanlığının görevlendirilmesi, </w:t>
      </w:r>
    </w:p>
    <w:p w:rsidR="00924733" w:rsidRPr="002875B8" w:rsidRDefault="00924733" w:rsidP="00924733">
      <w:pPr>
        <w:pStyle w:val="GvdeMetniGirintisi"/>
        <w:tabs>
          <w:tab w:val="left" w:pos="9355"/>
        </w:tabs>
        <w:ind w:firstLine="0"/>
        <w:rPr>
          <w:sz w:val="23"/>
          <w:szCs w:val="23"/>
        </w:rPr>
      </w:pPr>
    </w:p>
    <w:p w:rsidR="00924733" w:rsidRPr="002875B8" w:rsidRDefault="00924733" w:rsidP="00924733">
      <w:pPr>
        <w:pStyle w:val="GvdeMetniGirintisi"/>
        <w:tabs>
          <w:tab w:val="left" w:pos="9355"/>
        </w:tabs>
        <w:ind w:firstLine="851"/>
        <w:rPr>
          <w:sz w:val="23"/>
          <w:szCs w:val="23"/>
        </w:rPr>
      </w:pPr>
      <w:r w:rsidRPr="002875B8">
        <w:rPr>
          <w:sz w:val="23"/>
          <w:szCs w:val="23"/>
        </w:rPr>
        <w:t>Hafriyat toprağı ile inşaat yıkıntı ve atıkları ücret tarifesinin ise: Hafriyat toprağı ile inşaat yıkıntı ve atıkları depolama ve geri kazanım sahaları Fen İşleri Dairesi Başkanlığınca belirlenen kriterlere uygun döküm yapmak isteyen gerçek ve/veya tüzel kişilerden hafriyat toprağı, inşaat yıkıntı ve atıkları için 50 TL/TON+KDV,</w:t>
      </w:r>
    </w:p>
    <w:p w:rsidR="00924733" w:rsidRPr="002875B8" w:rsidRDefault="00924733" w:rsidP="00924733">
      <w:pPr>
        <w:pStyle w:val="GvdeMetniGirintisi"/>
        <w:tabs>
          <w:tab w:val="left" w:pos="9355"/>
        </w:tabs>
        <w:ind w:firstLine="709"/>
        <w:rPr>
          <w:sz w:val="23"/>
          <w:szCs w:val="23"/>
        </w:rPr>
      </w:pPr>
      <w:r w:rsidRPr="002875B8">
        <w:rPr>
          <w:sz w:val="23"/>
          <w:szCs w:val="23"/>
        </w:rPr>
        <w:t>   </w:t>
      </w:r>
    </w:p>
    <w:p w:rsidR="00924733" w:rsidRPr="002875B8" w:rsidRDefault="00924733" w:rsidP="00924733">
      <w:pPr>
        <w:pStyle w:val="GvdeMetniGirintisi"/>
        <w:tabs>
          <w:tab w:val="left" w:pos="9355"/>
        </w:tabs>
        <w:ind w:firstLine="709"/>
        <w:rPr>
          <w:sz w:val="23"/>
          <w:szCs w:val="23"/>
        </w:rPr>
      </w:pPr>
      <w:r w:rsidRPr="002875B8">
        <w:rPr>
          <w:sz w:val="23"/>
          <w:szCs w:val="23"/>
        </w:rPr>
        <w:t>Diğer hallerde;</w:t>
      </w:r>
    </w:p>
    <w:p w:rsidR="00924733" w:rsidRPr="002875B8" w:rsidRDefault="00924733" w:rsidP="00924733">
      <w:pPr>
        <w:pStyle w:val="GvdeMetniGirintisi"/>
        <w:tabs>
          <w:tab w:val="left" w:pos="9355"/>
        </w:tabs>
        <w:ind w:firstLine="709"/>
        <w:rPr>
          <w:sz w:val="23"/>
          <w:szCs w:val="23"/>
        </w:rPr>
      </w:pPr>
      <w:r w:rsidRPr="002875B8">
        <w:rPr>
          <w:sz w:val="23"/>
          <w:szCs w:val="23"/>
        </w:rPr>
        <w:t>   a) Traktör başına 100 TL+KDV</w:t>
      </w:r>
    </w:p>
    <w:p w:rsidR="00924733" w:rsidRPr="002875B8" w:rsidRDefault="00924733" w:rsidP="00924733">
      <w:pPr>
        <w:pStyle w:val="GvdeMetniGirintisi"/>
        <w:tabs>
          <w:tab w:val="left" w:pos="9355"/>
        </w:tabs>
        <w:ind w:firstLine="709"/>
        <w:rPr>
          <w:sz w:val="23"/>
          <w:szCs w:val="23"/>
        </w:rPr>
      </w:pPr>
      <w:r w:rsidRPr="002875B8">
        <w:rPr>
          <w:sz w:val="23"/>
          <w:szCs w:val="23"/>
        </w:rPr>
        <w:t xml:space="preserve">   b) </w:t>
      </w:r>
      <w:proofErr w:type="spellStart"/>
      <w:r w:rsidRPr="002875B8">
        <w:rPr>
          <w:sz w:val="23"/>
          <w:szCs w:val="23"/>
        </w:rPr>
        <w:t>Pick-up</w:t>
      </w:r>
      <w:proofErr w:type="spellEnd"/>
      <w:r w:rsidRPr="002875B8">
        <w:rPr>
          <w:sz w:val="23"/>
          <w:szCs w:val="23"/>
        </w:rPr>
        <w:t xml:space="preserve"> ve kamyonet başına 250 TL+KDV,</w:t>
      </w:r>
    </w:p>
    <w:p w:rsidR="00924733" w:rsidRPr="002875B8" w:rsidRDefault="00924733" w:rsidP="00924733">
      <w:pPr>
        <w:pStyle w:val="GvdeMetniGirintisi"/>
        <w:tabs>
          <w:tab w:val="left" w:pos="9355"/>
        </w:tabs>
        <w:ind w:firstLine="709"/>
        <w:rPr>
          <w:sz w:val="23"/>
          <w:szCs w:val="23"/>
        </w:rPr>
      </w:pPr>
      <w:r w:rsidRPr="002875B8">
        <w:rPr>
          <w:sz w:val="23"/>
          <w:szCs w:val="23"/>
        </w:rPr>
        <w:t>   Olarak belirlenmesi ve her yıl ocak ayında Büyükşehir Belediye Meclisi kararı ile ücret tarifesinin yenilenmesi,  </w:t>
      </w:r>
      <w:r>
        <w:rPr>
          <w:sz w:val="23"/>
          <w:szCs w:val="23"/>
        </w:rPr>
        <w:t> </w:t>
      </w:r>
    </w:p>
    <w:p w:rsidR="00924733" w:rsidRPr="002875B8" w:rsidRDefault="00924733" w:rsidP="00924733">
      <w:pPr>
        <w:pStyle w:val="GvdeMetniGirintisi"/>
        <w:tabs>
          <w:tab w:val="left" w:pos="9355"/>
        </w:tabs>
        <w:ind w:firstLine="709"/>
        <w:rPr>
          <w:sz w:val="23"/>
          <w:szCs w:val="23"/>
        </w:rPr>
      </w:pPr>
    </w:p>
    <w:p w:rsidR="00C3656A" w:rsidRDefault="00924733" w:rsidP="00924733">
      <w:pPr>
        <w:pStyle w:val="GvdeMetniGirintisi"/>
        <w:tabs>
          <w:tab w:val="left" w:pos="9355"/>
        </w:tabs>
        <w:ind w:firstLine="709"/>
      </w:pPr>
      <w:r>
        <w:rPr>
          <w:sz w:val="23"/>
          <w:szCs w:val="23"/>
        </w:rPr>
        <w:t xml:space="preserve">  </w:t>
      </w:r>
      <w:r w:rsidRPr="002875B8">
        <w:rPr>
          <w:sz w:val="23"/>
          <w:szCs w:val="23"/>
        </w:rPr>
        <w:t>İlgili mevzuat doğrultusunda hafriyat sahalarının yukarıda belirtilen şartlar, bedel ve süre ile Büyükşehir Belediyesi iştiraki olan ANKET A.Ş. ne işletmesinin devri, kararda yer alan konular ile yer almayan tali unsurları kapsamak üzere taraflar arasında düzenlenecek protokolün hazırlanması için Fen İşleri Dairesi Başkanlığının görevlendirilmesi ve düzenlenecek protokolü imzalamak konusunda ilgili Genel Sekreter Yardımcısına yetki verilmesi</w:t>
      </w:r>
      <w:r>
        <w:rPr>
          <w:sz w:val="23"/>
          <w:szCs w:val="23"/>
        </w:rPr>
        <w:t xml:space="preserve">ne </w:t>
      </w:r>
      <w:r>
        <w:t xml:space="preserve">ilişkin </w:t>
      </w:r>
      <w:r w:rsidR="009C2E41">
        <w:t>Hukuk ve Tarifeler</w:t>
      </w:r>
      <w:r w:rsidR="009C2E41" w:rsidRPr="00896330">
        <w:t xml:space="preserve"> Komisyonu Raporu</w:t>
      </w:r>
      <w:r w:rsidR="004B757A">
        <w:t xml:space="preserve"> </w:t>
      </w:r>
      <w:r w:rsidR="009C2E41" w:rsidRPr="00896330">
        <w:t>oylanarak</w:t>
      </w:r>
      <w:r w:rsidR="00AA72CA">
        <w:t xml:space="preserve"> AK P</w:t>
      </w:r>
      <w:r w:rsidR="005369D7">
        <w:t xml:space="preserve">arti, </w:t>
      </w:r>
      <w:r w:rsidR="00AA72CA">
        <w:t xml:space="preserve">MHP </w:t>
      </w:r>
      <w:r w:rsidR="005369D7">
        <w:t xml:space="preserve">ve BBP </w:t>
      </w:r>
      <w:r w:rsidR="00AA72CA">
        <w:t>G</w:t>
      </w:r>
      <w:r w:rsidR="009F6783">
        <w:t xml:space="preserve">ruplarının </w:t>
      </w:r>
      <w:proofErr w:type="spellStart"/>
      <w:r w:rsidR="009F6783">
        <w:t>red</w:t>
      </w:r>
      <w:proofErr w:type="spellEnd"/>
      <w:r w:rsidR="009F6783">
        <w:t xml:space="preserve"> oyuna karşı </w:t>
      </w:r>
      <w:r w:rsidR="00C3656A">
        <w:t>oy</w:t>
      </w:r>
      <w:r w:rsidR="009F6783">
        <w:t>çokluğu</w:t>
      </w:r>
      <w:r w:rsidR="00C3656A">
        <w:t xml:space="preserve"> </w:t>
      </w:r>
      <w:r w:rsidR="00A37366">
        <w:t>ile kabul edilmiştir.</w:t>
      </w:r>
      <w:bookmarkStart w:id="0" w:name="_GoBack"/>
      <w:bookmarkEnd w:id="0"/>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p w:rsidR="00AA72CA" w:rsidRDefault="00AA72CA"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369D7"/>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48D"/>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33"/>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783"/>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366"/>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2CA"/>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D75"/>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FE7"/>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20B6E-BC42-40D7-AE56-1C75DE80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6305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2025-03-13T06:17:00Z</cp:lastPrinted>
  <dcterms:created xsi:type="dcterms:W3CDTF">2025-04-14T10:37:00Z</dcterms:created>
  <dcterms:modified xsi:type="dcterms:W3CDTF">2025-04-14T13:33:00Z</dcterms:modified>
</cp:coreProperties>
</file>