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D52933">
        <w:t>635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D52933" w:rsidP="00CA055A">
      <w:pPr>
        <w:tabs>
          <w:tab w:val="left" w:pos="9356"/>
        </w:tabs>
        <w:ind w:right="-1" w:firstLine="708"/>
        <w:jc w:val="both"/>
      </w:pPr>
      <w:r w:rsidRPr="00F937C8">
        <w:t>İlimizdeki mahalle muhtarlıklarına güvenlik kamer</w:t>
      </w:r>
      <w:r>
        <w:t xml:space="preserve">ası sistemi yapılmasına ilişkin </w:t>
      </w:r>
      <w:r w:rsidR="00D93BFE">
        <w:t xml:space="preserve">Kent Estetiği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58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D52933">
        <w:t xml:space="preserve">Büyükşehir Belediye sınırlarında bulunan mahalle muhtarlıklarına güvenlik kamerası sistemi yerleştirilmesine ilişkin </w:t>
      </w:r>
      <w:r w:rsidR="00D93BFE">
        <w:t xml:space="preserve">Kent Estetiği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7B4D5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4D5C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9ACEE-F8EF-4823-8CFA-9DAF1768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2025-04-11T06:51:00Z</dcterms:created>
  <dcterms:modified xsi:type="dcterms:W3CDTF">2025-04-11T10:03:00Z</dcterms:modified>
</cp:coreProperties>
</file>